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DA" w:rsidRDefault="00284C90" w:rsidP="007350DA">
      <w:pPr>
        <w:pStyle w:val="Testopredefinito"/>
        <w:tabs>
          <w:tab w:val="left" w:pos="3258"/>
        </w:tabs>
        <w:ind w:left="720"/>
        <w:jc w:val="right"/>
        <w:rPr>
          <w:b/>
          <w:szCs w:val="24"/>
          <w:lang w:val="it-IT"/>
        </w:rPr>
      </w:pPr>
      <w:r>
        <w:rPr>
          <w:b/>
          <w:szCs w:val="24"/>
          <w:lang w:val="it-IT"/>
        </w:rPr>
        <w:t>Allegato 2)</w:t>
      </w:r>
    </w:p>
    <w:p w:rsidR="00284C90" w:rsidRDefault="00284C90" w:rsidP="007350DA">
      <w:pPr>
        <w:pStyle w:val="Testopredefinito"/>
        <w:tabs>
          <w:tab w:val="left" w:pos="3258"/>
        </w:tabs>
        <w:ind w:left="720"/>
        <w:jc w:val="right"/>
        <w:rPr>
          <w:b/>
          <w:szCs w:val="24"/>
          <w:lang w:val="it-IT"/>
        </w:rPr>
      </w:pPr>
    </w:p>
    <w:p w:rsidR="00666A30" w:rsidRDefault="00666A30" w:rsidP="00666A30">
      <w:pPr>
        <w:pStyle w:val="Testopredefinito"/>
        <w:tabs>
          <w:tab w:val="left" w:pos="3258"/>
        </w:tabs>
        <w:ind w:left="720"/>
        <w:jc w:val="center"/>
        <w:rPr>
          <w:b/>
          <w:bCs/>
          <w:szCs w:val="24"/>
          <w:lang w:val="it-IT"/>
        </w:rPr>
      </w:pPr>
      <w:r w:rsidRPr="00666A30">
        <w:rPr>
          <w:b/>
          <w:bCs/>
          <w:szCs w:val="24"/>
          <w:lang w:val="it-IT"/>
        </w:rPr>
        <w:t xml:space="preserve">DICHIARAZIONE </w:t>
      </w:r>
      <w:r w:rsidR="00485540">
        <w:rPr>
          <w:b/>
          <w:bCs/>
          <w:szCs w:val="24"/>
          <w:lang w:val="it-IT"/>
        </w:rPr>
        <w:t>INTEGRATIVA AL DGUE RELATIVA A</w:t>
      </w:r>
      <w:r w:rsidRPr="00666A30">
        <w:rPr>
          <w:b/>
          <w:bCs/>
          <w:szCs w:val="24"/>
          <w:lang w:val="it-IT"/>
        </w:rPr>
        <w:t xml:space="preserve">LL'ART. 80 DEL </w:t>
      </w:r>
      <w:proofErr w:type="spellStart"/>
      <w:r w:rsidRPr="00666A30">
        <w:rPr>
          <w:b/>
          <w:bCs/>
          <w:szCs w:val="24"/>
          <w:lang w:val="it-IT"/>
        </w:rPr>
        <w:t>D.LGS.</w:t>
      </w:r>
      <w:proofErr w:type="spellEnd"/>
      <w:r w:rsidRPr="00666A30">
        <w:rPr>
          <w:b/>
          <w:bCs/>
          <w:szCs w:val="24"/>
          <w:lang w:val="it-IT"/>
        </w:rPr>
        <w:t xml:space="preserve"> 50/2016</w:t>
      </w:r>
      <w:r w:rsidR="00485540">
        <w:rPr>
          <w:b/>
          <w:bCs/>
          <w:szCs w:val="24"/>
          <w:lang w:val="it-IT"/>
        </w:rPr>
        <w:t xml:space="preserve"> E SS.MM.II</w:t>
      </w:r>
    </w:p>
    <w:p w:rsidR="00A913B3" w:rsidRPr="00666A30" w:rsidRDefault="00A913B3" w:rsidP="00666A30">
      <w:pPr>
        <w:pStyle w:val="Testopredefinito"/>
        <w:tabs>
          <w:tab w:val="left" w:pos="3258"/>
        </w:tabs>
        <w:ind w:left="720"/>
        <w:jc w:val="center"/>
        <w:rPr>
          <w:b/>
          <w:szCs w:val="24"/>
          <w:lang w:val="it-IT"/>
        </w:rPr>
      </w:pPr>
    </w:p>
    <w:p w:rsidR="00666A30" w:rsidRPr="00A913B3" w:rsidRDefault="00666A30" w:rsidP="00666A30">
      <w:pPr>
        <w:pStyle w:val="Testopredefinito"/>
        <w:tabs>
          <w:tab w:val="left" w:pos="3258"/>
        </w:tabs>
        <w:ind w:left="284"/>
        <w:jc w:val="center"/>
        <w:rPr>
          <w:b/>
          <w:bCs/>
          <w:sz w:val="22"/>
          <w:szCs w:val="22"/>
          <w:u w:val="single"/>
          <w:lang w:val="it-IT"/>
        </w:rPr>
      </w:pPr>
      <w:r w:rsidRPr="00A913B3">
        <w:rPr>
          <w:b/>
          <w:bCs/>
          <w:sz w:val="22"/>
          <w:szCs w:val="22"/>
          <w:u w:val="single"/>
          <w:lang w:val="it-IT"/>
        </w:rPr>
        <w:t xml:space="preserve">RESA SINGOLARMENTE DAI SOGGETTI </w:t>
      </w:r>
      <w:proofErr w:type="spellStart"/>
      <w:r w:rsidRPr="00A913B3">
        <w:rPr>
          <w:b/>
          <w:bCs/>
          <w:sz w:val="22"/>
          <w:szCs w:val="22"/>
          <w:u w:val="single"/>
          <w:lang w:val="it-IT"/>
        </w:rPr>
        <w:t>DI</w:t>
      </w:r>
      <w:proofErr w:type="spellEnd"/>
      <w:r w:rsidRPr="00A913B3">
        <w:rPr>
          <w:b/>
          <w:bCs/>
          <w:sz w:val="22"/>
          <w:szCs w:val="22"/>
          <w:u w:val="single"/>
          <w:lang w:val="it-IT"/>
        </w:rPr>
        <w:t xml:space="preserve"> CUI ALL'ART. 80, COMMA 3, </w:t>
      </w:r>
      <w:proofErr w:type="spellStart"/>
      <w:r w:rsidRPr="00A913B3">
        <w:rPr>
          <w:b/>
          <w:bCs/>
          <w:sz w:val="22"/>
          <w:szCs w:val="22"/>
          <w:u w:val="single"/>
          <w:lang w:val="it-IT"/>
        </w:rPr>
        <w:t>D.LGS.</w:t>
      </w:r>
      <w:proofErr w:type="spellEnd"/>
      <w:r w:rsidRPr="00A913B3">
        <w:rPr>
          <w:b/>
          <w:bCs/>
          <w:sz w:val="22"/>
          <w:szCs w:val="22"/>
          <w:u w:val="single"/>
          <w:lang w:val="it-IT"/>
        </w:rPr>
        <w:t xml:space="preserve"> 50/2016</w:t>
      </w:r>
      <w:r w:rsidR="004D6DE9" w:rsidRPr="00A913B3">
        <w:rPr>
          <w:b/>
          <w:bCs/>
          <w:sz w:val="22"/>
          <w:szCs w:val="22"/>
          <w:u w:val="single"/>
          <w:lang w:val="it-IT"/>
        </w:rPr>
        <w:t xml:space="preserve"> e </w:t>
      </w:r>
      <w:proofErr w:type="spellStart"/>
      <w:r w:rsidR="004D6DE9" w:rsidRPr="00A913B3">
        <w:rPr>
          <w:b/>
          <w:bCs/>
          <w:sz w:val="22"/>
          <w:szCs w:val="22"/>
          <w:u w:val="single"/>
          <w:lang w:val="it-IT"/>
        </w:rPr>
        <w:t>ss.mm.ii</w:t>
      </w:r>
      <w:proofErr w:type="spellEnd"/>
    </w:p>
    <w:p w:rsidR="00666A30" w:rsidRDefault="00666A30" w:rsidP="00666A30">
      <w:pPr>
        <w:pStyle w:val="Testopredefinito"/>
        <w:tabs>
          <w:tab w:val="left" w:pos="3258"/>
        </w:tabs>
        <w:ind w:left="720"/>
        <w:jc w:val="center"/>
        <w:rPr>
          <w:b/>
          <w:szCs w:val="24"/>
          <w:lang w:val="it-IT"/>
        </w:rPr>
      </w:pPr>
    </w:p>
    <w:p w:rsidR="00FF0BCF" w:rsidRPr="007350DA" w:rsidRDefault="00FF0BCF" w:rsidP="007350DA">
      <w:pPr>
        <w:pStyle w:val="Testopredefinito"/>
        <w:tabs>
          <w:tab w:val="left" w:pos="3258"/>
        </w:tabs>
        <w:ind w:left="720"/>
        <w:jc w:val="center"/>
        <w:rPr>
          <w:b/>
          <w:szCs w:val="24"/>
          <w:lang w:val="it-IT"/>
        </w:rPr>
      </w:pPr>
      <w:r w:rsidRPr="007350DA">
        <w:rPr>
          <w:b/>
          <w:szCs w:val="24"/>
          <w:lang w:val="it-IT"/>
        </w:rPr>
        <w:t>DICHIARAZIONE</w:t>
      </w:r>
      <w:r w:rsidR="00666A30">
        <w:rPr>
          <w:b/>
          <w:szCs w:val="24"/>
          <w:lang w:val="it-IT"/>
        </w:rPr>
        <w:t xml:space="preserve"> Sostitutiva</w:t>
      </w:r>
    </w:p>
    <w:p w:rsidR="00FF0BCF" w:rsidRPr="007350DA" w:rsidRDefault="00FF0BCF" w:rsidP="007350DA">
      <w:pPr>
        <w:pStyle w:val="Testopredefinito"/>
        <w:ind w:left="540"/>
        <w:jc w:val="center"/>
        <w:rPr>
          <w:b/>
          <w:szCs w:val="24"/>
          <w:lang w:val="it-IT"/>
        </w:rPr>
      </w:pPr>
      <w:r w:rsidRPr="007350DA">
        <w:rPr>
          <w:b/>
          <w:szCs w:val="24"/>
          <w:lang w:val="it-IT"/>
        </w:rPr>
        <w:t>(resa ai sensi dell’artt. 46 e 47 del D.P.R. n. 445 del 28/12/2000)</w:t>
      </w:r>
    </w:p>
    <w:p w:rsidR="00FF0BCF" w:rsidRPr="007350DA" w:rsidRDefault="00FF0BCF" w:rsidP="007350DA">
      <w:pPr>
        <w:autoSpaceDE w:val="0"/>
        <w:autoSpaceDN w:val="0"/>
        <w:adjustRightInd w:val="0"/>
        <w:spacing w:line="240" w:lineRule="auto"/>
        <w:jc w:val="both"/>
        <w:rPr>
          <w:rFonts w:ascii="Times New Roman" w:hAnsi="Times New Roman" w:cs="Times New Roman"/>
          <w:sz w:val="24"/>
          <w:szCs w:val="24"/>
        </w:rPr>
      </w:pPr>
    </w:p>
    <w:p w:rsidR="00613A79" w:rsidRDefault="00F26506" w:rsidP="002C3CFB">
      <w:pPr>
        <w:spacing w:before="81" w:line="242" w:lineRule="exact"/>
        <w:ind w:left="1080" w:right="149" w:hanging="1134"/>
        <w:jc w:val="both"/>
        <w:rPr>
          <w:rFonts w:ascii="Tahoma" w:eastAsia="Tahoma" w:hAnsi="Tahoma" w:cs="Tahoma"/>
          <w:sz w:val="20"/>
          <w:szCs w:val="20"/>
        </w:rPr>
      </w:pPr>
      <w:r>
        <w:rPr>
          <w:rFonts w:ascii="Tahoma" w:eastAsia="Tahoma" w:hAnsi="Tahoma" w:cs="Tahoma"/>
          <w:sz w:val="20"/>
          <w:szCs w:val="20"/>
        </w:rPr>
        <w:t xml:space="preserve"> </w:t>
      </w:r>
      <w:r w:rsidR="00FF0BCF" w:rsidRPr="00F26506">
        <w:rPr>
          <w:rFonts w:ascii="Tahoma" w:eastAsia="Tahoma" w:hAnsi="Tahoma" w:cs="Tahoma"/>
          <w:sz w:val="20"/>
          <w:szCs w:val="20"/>
        </w:rPr>
        <w:t>Oggetto:</w:t>
      </w:r>
      <w:r w:rsidR="00340B7F" w:rsidRPr="00340B7F">
        <w:rPr>
          <w:rFonts w:ascii="Tahoma" w:eastAsia="Tahoma" w:hAnsi="Tahoma" w:cs="Tahoma"/>
          <w:sz w:val="20"/>
          <w:szCs w:val="20"/>
        </w:rPr>
        <w:t xml:space="preserve"> </w:t>
      </w:r>
    </w:p>
    <w:p w:rsidR="002C3CFB" w:rsidRPr="008D6741" w:rsidRDefault="002C3CFB" w:rsidP="002C3CFB">
      <w:pPr>
        <w:spacing w:before="81" w:line="242" w:lineRule="exact"/>
        <w:ind w:left="1080" w:right="149" w:hanging="1134"/>
        <w:jc w:val="both"/>
        <w:rPr>
          <w:b/>
          <w:u w:val="single"/>
        </w:rPr>
      </w:pPr>
    </w:p>
    <w:p w:rsidR="00FF0BCF" w:rsidRPr="007350DA" w:rsidRDefault="00FF0BCF" w:rsidP="007350DA">
      <w:pPr>
        <w:spacing w:after="0" w:line="240" w:lineRule="auto"/>
        <w:jc w:val="both"/>
        <w:rPr>
          <w:rFonts w:ascii="Times New Roman" w:eastAsia="Arial Unicode MS" w:hAnsi="Times New Roman" w:cs="Times New Roman"/>
          <w:sz w:val="24"/>
          <w:szCs w:val="24"/>
        </w:rPr>
      </w:pPr>
      <w:r w:rsidRPr="007350DA">
        <w:rPr>
          <w:rFonts w:ascii="Times New Roman" w:eastAsia="Arial Unicode MS" w:hAnsi="Times New Roman" w:cs="Times New Roman"/>
          <w:sz w:val="24"/>
          <w:szCs w:val="24"/>
        </w:rPr>
        <w:t xml:space="preserve">Con la presente dichiarazione , il sottoscritto/a </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 xml:space="preserve">.., nato a </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 xml:space="preserve">.. il </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 xml:space="preserve">.. e residente a </w:t>
      </w:r>
      <w:proofErr w:type="spellStart"/>
      <w:r w:rsidRPr="007350DA">
        <w:rPr>
          <w:rFonts w:ascii="Times New Roman" w:eastAsia="Arial Unicode MS" w:hAnsi="Times New Roman" w:cs="Times New Roman"/>
          <w:sz w:val="24"/>
          <w:szCs w:val="24"/>
        </w:rPr>
        <w:t>……………………………………via</w:t>
      </w:r>
      <w:proofErr w:type="spellEnd"/>
      <w:r w:rsidRPr="007350DA">
        <w:rPr>
          <w:rFonts w:ascii="Times New Roman" w:eastAsia="Arial Unicode MS" w:hAnsi="Times New Roman" w:cs="Times New Roman"/>
          <w:sz w:val="24"/>
          <w:szCs w:val="24"/>
        </w:rPr>
        <w:t xml:space="preserve"> </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 xml:space="preserve">.. nella qualità di </w:t>
      </w:r>
      <w:proofErr w:type="spellStart"/>
      <w:r w:rsidRPr="007350DA">
        <w:rPr>
          <w:rFonts w:ascii="Times New Roman" w:eastAsia="Arial Unicode MS" w:hAnsi="Times New Roman" w:cs="Times New Roman"/>
          <w:sz w:val="24"/>
          <w:szCs w:val="24"/>
        </w:rPr>
        <w:t>…………………………………</w:t>
      </w:r>
      <w:proofErr w:type="spellEnd"/>
      <w:r w:rsidRPr="007350DA">
        <w:rPr>
          <w:rFonts w:ascii="Times New Roman" w:eastAsia="Arial Unicode MS" w:hAnsi="Times New Roman" w:cs="Times New Roman"/>
          <w:sz w:val="24"/>
          <w:szCs w:val="24"/>
        </w:rPr>
        <w:t xml:space="preserve">.. </w:t>
      </w:r>
      <w:proofErr w:type="spellStart"/>
      <w:r w:rsidRPr="007350DA">
        <w:rPr>
          <w:rFonts w:ascii="Times New Roman" w:eastAsia="Arial Unicode MS" w:hAnsi="Times New Roman" w:cs="Times New Roman"/>
          <w:sz w:val="24"/>
          <w:szCs w:val="24"/>
        </w:rPr>
        <w:t>……della</w:t>
      </w:r>
      <w:proofErr w:type="spellEnd"/>
      <w:r w:rsidRPr="007350DA">
        <w:rPr>
          <w:rFonts w:ascii="Times New Roman" w:eastAsia="Arial Unicode MS" w:hAnsi="Times New Roman" w:cs="Times New Roman"/>
          <w:sz w:val="24"/>
          <w:szCs w:val="24"/>
        </w:rPr>
        <w:t xml:space="preserve"> </w:t>
      </w:r>
      <w:proofErr w:type="spellStart"/>
      <w:r w:rsidRPr="007350DA">
        <w:rPr>
          <w:rFonts w:ascii="Times New Roman" w:eastAsia="Arial Unicode MS" w:hAnsi="Times New Roman" w:cs="Times New Roman"/>
          <w:sz w:val="24"/>
          <w:szCs w:val="24"/>
        </w:rPr>
        <w:t>ditta………………………</w:t>
      </w:r>
      <w:proofErr w:type="spellEnd"/>
      <w:r w:rsidRPr="007350DA">
        <w:rPr>
          <w:rFonts w:ascii="Times New Roman" w:eastAsia="Arial Unicode MS" w:hAnsi="Times New Roman" w:cs="Times New Roman"/>
          <w:sz w:val="24"/>
          <w:szCs w:val="24"/>
        </w:rPr>
        <w:t xml:space="preserve">. Iscritta nel registro delle imprese tenuto presso la Camera del Commercio </w:t>
      </w:r>
      <w:proofErr w:type="spellStart"/>
      <w:r w:rsidRPr="007350DA">
        <w:rPr>
          <w:rFonts w:ascii="Times New Roman" w:eastAsia="Arial Unicode MS" w:hAnsi="Times New Roman" w:cs="Times New Roman"/>
          <w:sz w:val="24"/>
          <w:szCs w:val="24"/>
        </w:rPr>
        <w:t>di…………………………………</w:t>
      </w:r>
      <w:proofErr w:type="spellEnd"/>
      <w:r w:rsidRPr="007350DA">
        <w:rPr>
          <w:rFonts w:ascii="Times New Roman" w:eastAsia="Arial Unicode MS" w:hAnsi="Times New Roman" w:cs="Times New Roman"/>
          <w:sz w:val="24"/>
          <w:szCs w:val="24"/>
        </w:rPr>
        <w:t xml:space="preserve"> ) al n. di REA____________ P.IVA______________________partecipante alla procedura sopra indicata,</w:t>
      </w:r>
    </w:p>
    <w:p w:rsidR="007C70EA" w:rsidRDefault="007C70EA" w:rsidP="007350DA">
      <w:pPr>
        <w:spacing w:line="240" w:lineRule="auto"/>
        <w:jc w:val="both"/>
        <w:rPr>
          <w:rFonts w:ascii="Times New Roman" w:hAnsi="Times New Roman" w:cs="Times New Roman"/>
          <w:sz w:val="24"/>
          <w:szCs w:val="24"/>
        </w:rPr>
      </w:pP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consapevole della responsabilità penale e delle sanzioni cui posso essere sottoposto qualora ricorrano le ipotesi di falsità in atti e dichiarazioni mendaci indicate all’art. 76 del D.P.R. n. 445/2000, nonché delle conseguenze amministrative di esclusione dalle gare di cui al </w:t>
      </w:r>
      <w:proofErr w:type="spellStart"/>
      <w:r w:rsidRPr="007C70EA">
        <w:rPr>
          <w:rFonts w:ascii="Times New Roman" w:hAnsi="Times New Roman" w:cs="Times New Roman"/>
          <w:sz w:val="24"/>
          <w:szCs w:val="24"/>
        </w:rPr>
        <w:t>D.Lgs.</w:t>
      </w:r>
      <w:proofErr w:type="spellEnd"/>
      <w:r w:rsidRPr="007C70EA">
        <w:rPr>
          <w:rFonts w:ascii="Times New Roman" w:hAnsi="Times New Roman" w:cs="Times New Roman"/>
          <w:sz w:val="24"/>
          <w:szCs w:val="24"/>
        </w:rPr>
        <w:t xml:space="preserve"> 50/2016 </w:t>
      </w:r>
      <w:r w:rsidR="00C36A0A">
        <w:rPr>
          <w:rFonts w:ascii="Times New Roman" w:hAnsi="Times New Roman" w:cs="Times New Roman"/>
          <w:sz w:val="24"/>
          <w:szCs w:val="24"/>
        </w:rPr>
        <w:t xml:space="preserve">come da ultimo modificato dal </w:t>
      </w:r>
      <w:r w:rsidR="00C36A0A" w:rsidRPr="00C36A0A">
        <w:rPr>
          <w:rFonts w:ascii="Times New Roman" w:hAnsi="Times New Roman" w:cs="Times New Roman"/>
          <w:sz w:val="24"/>
          <w:szCs w:val="24"/>
        </w:rPr>
        <w:t>DECRETO-LEGGE 18 aprile 2019, n. 32</w:t>
      </w:r>
      <w:r w:rsidR="00C36A0A">
        <w:rPr>
          <w:rFonts w:ascii="Times New Roman" w:hAnsi="Times New Roman" w:cs="Times New Roman"/>
          <w:sz w:val="24"/>
          <w:szCs w:val="24"/>
        </w:rPr>
        <w:t xml:space="preserve">, pubblicato sulla </w:t>
      </w:r>
      <w:r w:rsidR="00C36A0A" w:rsidRPr="00C36A0A">
        <w:rPr>
          <w:rFonts w:ascii="Times New Roman" w:hAnsi="Times New Roman" w:cs="Times New Roman"/>
          <w:sz w:val="24"/>
          <w:szCs w:val="24"/>
        </w:rPr>
        <w:t>G.U. n. 92 del 18 aprile 2019</w:t>
      </w:r>
      <w:r w:rsidR="00C36A0A">
        <w:rPr>
          <w:rFonts w:ascii="Times New Roman" w:hAnsi="Times New Roman" w:cs="Times New Roman"/>
          <w:sz w:val="24"/>
          <w:szCs w:val="24"/>
        </w:rPr>
        <w:t xml:space="preserve">, </w:t>
      </w:r>
      <w:r w:rsidR="00DA6E31">
        <w:rPr>
          <w:rFonts w:ascii="Times New Roman" w:hAnsi="Times New Roman" w:cs="Times New Roman"/>
          <w:sz w:val="24"/>
          <w:szCs w:val="24"/>
        </w:rPr>
        <w:t xml:space="preserve">nonché </w:t>
      </w:r>
      <w:r w:rsidRPr="007C70EA">
        <w:rPr>
          <w:rFonts w:ascii="Times New Roman" w:hAnsi="Times New Roman" w:cs="Times New Roman"/>
          <w:sz w:val="24"/>
          <w:szCs w:val="24"/>
        </w:rPr>
        <w:t>alla normativa vigente in materia,</w:t>
      </w:r>
    </w:p>
    <w:p w:rsidR="007C70EA" w:rsidRPr="007C70EA" w:rsidRDefault="007C70EA" w:rsidP="007C70EA">
      <w:pPr>
        <w:spacing w:line="240" w:lineRule="auto"/>
        <w:jc w:val="center"/>
        <w:rPr>
          <w:rFonts w:ascii="Times New Roman" w:hAnsi="Times New Roman" w:cs="Times New Roman"/>
          <w:sz w:val="24"/>
          <w:szCs w:val="24"/>
        </w:rPr>
      </w:pPr>
      <w:r w:rsidRPr="007C70EA">
        <w:rPr>
          <w:rFonts w:ascii="Times New Roman" w:hAnsi="Times New Roman" w:cs="Times New Roman"/>
          <w:sz w:val="24"/>
          <w:szCs w:val="24"/>
        </w:rPr>
        <w:t>DICHIARO QUANTO SEGUE:</w:t>
      </w: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il soggetto offerente non si trova in alcuna delle cause di esclusione di cui all’art. 80 del </w:t>
      </w:r>
      <w:proofErr w:type="spellStart"/>
      <w:r w:rsidRPr="007C70EA">
        <w:rPr>
          <w:rFonts w:ascii="Times New Roman" w:hAnsi="Times New Roman" w:cs="Times New Roman"/>
          <w:sz w:val="24"/>
          <w:szCs w:val="24"/>
        </w:rPr>
        <w:t>D.Lgs.</w:t>
      </w:r>
      <w:proofErr w:type="spellEnd"/>
      <w:r w:rsidRPr="007C70EA">
        <w:rPr>
          <w:rFonts w:ascii="Times New Roman" w:hAnsi="Times New Roman" w:cs="Times New Roman"/>
          <w:sz w:val="24"/>
          <w:szCs w:val="24"/>
        </w:rPr>
        <w:t xml:space="preserve"> n. 50/2016</w:t>
      </w:r>
      <w:r w:rsidR="009D39EA">
        <w:rPr>
          <w:rFonts w:ascii="Times New Roman" w:hAnsi="Times New Roman" w:cs="Times New Roman"/>
          <w:sz w:val="24"/>
          <w:szCs w:val="24"/>
        </w:rPr>
        <w:t xml:space="preserve"> e </w:t>
      </w:r>
      <w:proofErr w:type="spellStart"/>
      <w:r w:rsidR="009D39EA">
        <w:rPr>
          <w:rFonts w:ascii="Times New Roman" w:hAnsi="Times New Roman" w:cs="Times New Roman"/>
          <w:sz w:val="24"/>
          <w:szCs w:val="24"/>
        </w:rPr>
        <w:t>ss.mm.ii</w:t>
      </w:r>
      <w:proofErr w:type="spellEnd"/>
      <w:r w:rsidRPr="007C70EA">
        <w:rPr>
          <w:rFonts w:ascii="Times New Roman" w:hAnsi="Times New Roman" w:cs="Times New Roman"/>
          <w:sz w:val="24"/>
          <w:szCs w:val="24"/>
        </w:rPr>
        <w:t>, ed in particolare:</w:t>
      </w:r>
    </w:p>
    <w:p w:rsidR="007C70EA" w:rsidRPr="007C70EA"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7C70EA">
        <w:rPr>
          <w:rFonts w:ascii="Times New Roman" w:hAnsi="Times New Roman" w:cs="Times New Roman"/>
          <w:b/>
          <w:sz w:val="24"/>
          <w:szCs w:val="24"/>
        </w:rPr>
        <w:t xml:space="preserve">IN RELAZIONE ALL’ART. 80, COMMA 1, LETTERE a), b), </w:t>
      </w:r>
      <w:r w:rsidR="008A0B7A">
        <w:rPr>
          <w:rFonts w:ascii="Times New Roman" w:hAnsi="Times New Roman" w:cs="Times New Roman"/>
          <w:b/>
          <w:sz w:val="24"/>
          <w:szCs w:val="24"/>
        </w:rPr>
        <w:t xml:space="preserve">b-bis) </w:t>
      </w:r>
      <w:r w:rsidRPr="007C70EA">
        <w:rPr>
          <w:rFonts w:ascii="Times New Roman" w:hAnsi="Times New Roman" w:cs="Times New Roman"/>
          <w:b/>
          <w:sz w:val="24"/>
          <w:szCs w:val="24"/>
        </w:rPr>
        <w:t xml:space="preserve">c), d), e), f), g), DEL </w:t>
      </w:r>
      <w:proofErr w:type="spellStart"/>
      <w:r w:rsidRPr="007C70EA">
        <w:rPr>
          <w:rFonts w:ascii="Times New Roman" w:hAnsi="Times New Roman" w:cs="Times New Roman"/>
          <w:b/>
          <w:sz w:val="24"/>
          <w:szCs w:val="24"/>
        </w:rPr>
        <w:t>D.LGS.</w:t>
      </w:r>
      <w:proofErr w:type="spellEnd"/>
      <w:r w:rsidRPr="007C70EA">
        <w:rPr>
          <w:rFonts w:ascii="Times New Roman" w:hAnsi="Times New Roman" w:cs="Times New Roman"/>
          <w:b/>
          <w:sz w:val="24"/>
          <w:szCs w:val="24"/>
        </w:rPr>
        <w:t xml:space="preserve"> N. 50/2016</w:t>
      </w:r>
      <w:r w:rsidR="00684303">
        <w:rPr>
          <w:rFonts w:ascii="Times New Roman" w:hAnsi="Times New Roman" w:cs="Times New Roman"/>
          <w:b/>
          <w:sz w:val="24"/>
          <w:szCs w:val="24"/>
        </w:rPr>
        <w:t xml:space="preserve"> e </w:t>
      </w:r>
      <w:proofErr w:type="spellStart"/>
      <w:r w:rsidR="00684303">
        <w:rPr>
          <w:rFonts w:ascii="Times New Roman" w:hAnsi="Times New Roman" w:cs="Times New Roman"/>
          <w:b/>
          <w:sz w:val="24"/>
          <w:szCs w:val="24"/>
        </w:rPr>
        <w:t>ss.mm.ii</w:t>
      </w:r>
      <w:proofErr w:type="spellEnd"/>
      <w:r w:rsidRPr="007C70EA">
        <w:rPr>
          <w:rFonts w:ascii="Times New Roman" w:hAnsi="Times New Roman" w:cs="Times New Roman"/>
          <w:b/>
          <w:sz w:val="24"/>
          <w:szCs w:val="24"/>
        </w:rPr>
        <w:t>:</w:t>
      </w: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1.1.1) che nei confronti del sottoscritto non sussiste condanna con sentenza definitiva o decreto penale di condanna divenuto irrevocabile o sentenza di applicazione della pena su richiesta ai sensi dell'articolo 444 del codice di procedura penale, per uno dei seguenti reati:</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b) delitti, consumati o tentati, di cui agli articoli 317, 318, 319, 319-ter, 319-quater, 320, 321, 322, 322-bis, 346-bis, 353, 353-bis, 354, 355 e 356 del codice penale nonché all'articolo 2635 del codice civile;</w:t>
      </w:r>
    </w:p>
    <w:p w:rsidR="008A0B7A" w:rsidRPr="0058471C" w:rsidRDefault="008A0B7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bCs/>
          <w:sz w:val="24"/>
          <w:szCs w:val="24"/>
        </w:rPr>
        <w:lastRenderedPageBreak/>
        <w:t xml:space="preserve">b-bis) false comunicazioni sociali di cui agli </w:t>
      </w:r>
      <w:hyperlink r:id="rId6" w:anchor="2621" w:history="1">
        <w:r w:rsidRPr="0058471C">
          <w:rPr>
            <w:rStyle w:val="Collegamentoipertestuale"/>
            <w:rFonts w:ascii="Times New Roman" w:hAnsi="Times New Roman" w:cs="Times New Roman"/>
            <w:bCs/>
            <w:sz w:val="24"/>
            <w:szCs w:val="24"/>
          </w:rPr>
          <w:t>articoli 2621 e 2622 del codice civile</w:t>
        </w:r>
      </w:hyperlink>
      <w:r w:rsidRPr="0058471C">
        <w:rPr>
          <w:rFonts w:ascii="Times New Roman" w:hAnsi="Times New Roman" w:cs="Times New Roman"/>
          <w:b/>
          <w:bCs/>
          <w:sz w:val="24"/>
          <w:szCs w:val="24"/>
        </w:rPr>
        <w:t>;</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c) frode ai sensi dell'articolo 1 della convenzione relativa alla tutela degli interessi finanziari delle Comunità europee;</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d) delitti, consumati o tentati, commessi con finalità di terrorismo, anche internazionale, e di eversione dell'ordine costituzionale reati terroristici o reati connessi alle attività terroristiche;</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e) delitti di cui agli articoli 648-bis, 648-ter e 648-ter.1 del codice penale, riciclaggio di proventi di attività criminose o finanziamento del terrorismo, quali definiti all'articolo 1 del decreto legislativo 22 giugno 2007, n. 109 e successive modificazioni;</w:t>
      </w:r>
    </w:p>
    <w:p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f) sfruttamento del lavoro minorile e altre forme di tratta di esseri umani definite con il decreto legislativo 4 marzo 2014, n. 24;</w:t>
      </w:r>
    </w:p>
    <w:p w:rsidR="007C70EA" w:rsidRPr="0058471C"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g) ogni altro delitto da cui derivi, quale pena accessoria, l'incapacità di contrattare con la pubblica amministrazione;</w:t>
      </w:r>
    </w:p>
    <w:p w:rsidR="007C70EA" w:rsidRPr="007C70EA"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b/>
          <w:sz w:val="24"/>
          <w:szCs w:val="24"/>
        </w:rPr>
        <w:t>oppure completare il campo sottostante:</w:t>
      </w:r>
    </w:p>
    <w:p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1.1.2) che nei confronti del sottoscritto sono state pronunciate le seguenti sentenze di condanna passate in giudicato, o emessi i seguenti decreti penali di condanna divenuti irrevocabili, ovvero le seguenti se</w:t>
      </w:r>
      <w:r>
        <w:rPr>
          <w:rFonts w:ascii="Times New Roman" w:hAnsi="Times New Roman" w:cs="Times New Roman"/>
          <w:sz w:val="24"/>
          <w:szCs w:val="24"/>
        </w:rPr>
        <w:t xml:space="preserve">ntenze di </w:t>
      </w:r>
      <w:r w:rsidRPr="007C70EA">
        <w:rPr>
          <w:rFonts w:ascii="Times New Roman" w:hAnsi="Times New Roman" w:cs="Times New Roman"/>
          <w:sz w:val="24"/>
          <w:szCs w:val="24"/>
        </w:rPr>
        <w:t>applicazione della pena su richiesta ai sensi dell’art. 444 del Codice di procedura penale, per i seguenti reati:</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5"/>
        <w:gridCol w:w="3535"/>
        <w:gridCol w:w="2835"/>
      </w:tblGrid>
      <w:tr w:rsidR="00666A30" w:rsidTr="00666A30">
        <w:trPr>
          <w:trHeight w:val="360"/>
        </w:trPr>
        <w:tc>
          <w:tcPr>
            <w:tcW w:w="3175" w:type="dxa"/>
          </w:tcPr>
          <w:p w:rsidR="00666A30" w:rsidRPr="00666A30" w:rsidRDefault="00666A30" w:rsidP="00666A30">
            <w:pPr>
              <w:spacing w:line="240" w:lineRule="auto"/>
              <w:ind w:left="-66"/>
              <w:jc w:val="both"/>
              <w:rPr>
                <w:rFonts w:ascii="Times New Roman" w:hAnsi="Times New Roman" w:cs="Times New Roman"/>
                <w:sz w:val="18"/>
                <w:szCs w:val="18"/>
              </w:rPr>
            </w:pPr>
            <w:r w:rsidRPr="00666A30">
              <w:rPr>
                <w:rFonts w:ascii="Times New Roman" w:hAnsi="Times New Roman" w:cs="Times New Roman"/>
                <w:sz w:val="18"/>
                <w:szCs w:val="18"/>
              </w:rPr>
              <w:t>PROVVEDIMENTO (sentenza, decreto, patteggiamento, etc.), DATA E GIUDICE</w:t>
            </w:r>
          </w:p>
        </w:tc>
        <w:tc>
          <w:tcPr>
            <w:tcW w:w="3535" w:type="dxa"/>
          </w:tcPr>
          <w:p w:rsidR="00666A30" w:rsidRDefault="00666A30" w:rsidP="00666A30">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BREVE DESCRIZIONE DELLA</w:t>
            </w:r>
          </w:p>
          <w:p w:rsidR="00666A30" w:rsidRPr="00666A30" w:rsidRDefault="00666A30" w:rsidP="00666A30">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FATTISPECIE DELLA CONDANNA</w:t>
            </w:r>
          </w:p>
        </w:tc>
        <w:tc>
          <w:tcPr>
            <w:tcW w:w="2835" w:type="dxa"/>
          </w:tcPr>
          <w:p w:rsidR="00666A30" w:rsidRPr="00666A30" w:rsidRDefault="00666A30" w:rsidP="00666A30">
            <w:pPr>
              <w:spacing w:line="240" w:lineRule="auto"/>
              <w:jc w:val="center"/>
              <w:rPr>
                <w:rFonts w:ascii="Times New Roman" w:hAnsi="Times New Roman" w:cs="Times New Roman"/>
                <w:sz w:val="18"/>
                <w:szCs w:val="18"/>
              </w:rPr>
            </w:pPr>
            <w:r w:rsidRPr="00666A30">
              <w:rPr>
                <w:rFonts w:ascii="Times New Roman" w:hAnsi="Times New Roman" w:cs="Times New Roman"/>
                <w:sz w:val="18"/>
                <w:szCs w:val="18"/>
              </w:rPr>
              <w:t>SANZIONI</w:t>
            </w:r>
          </w:p>
        </w:tc>
      </w:tr>
      <w:tr w:rsidR="00666A30" w:rsidTr="00666A30">
        <w:trPr>
          <w:trHeight w:val="413"/>
        </w:trPr>
        <w:tc>
          <w:tcPr>
            <w:tcW w:w="3175" w:type="dxa"/>
          </w:tcPr>
          <w:p w:rsidR="00666A30" w:rsidRDefault="00666A30" w:rsidP="00666A30">
            <w:pPr>
              <w:spacing w:line="240" w:lineRule="auto"/>
              <w:ind w:left="-66"/>
              <w:jc w:val="both"/>
              <w:rPr>
                <w:rFonts w:ascii="Times New Roman" w:hAnsi="Times New Roman" w:cs="Times New Roman"/>
                <w:sz w:val="24"/>
                <w:szCs w:val="24"/>
              </w:rPr>
            </w:pPr>
          </w:p>
        </w:tc>
        <w:tc>
          <w:tcPr>
            <w:tcW w:w="3535" w:type="dxa"/>
          </w:tcPr>
          <w:p w:rsidR="00666A30" w:rsidRDefault="00666A30" w:rsidP="00666A30">
            <w:pPr>
              <w:spacing w:line="240" w:lineRule="auto"/>
              <w:ind w:left="-66"/>
              <w:jc w:val="both"/>
              <w:rPr>
                <w:rFonts w:ascii="Times New Roman" w:hAnsi="Times New Roman" w:cs="Times New Roman"/>
                <w:sz w:val="24"/>
                <w:szCs w:val="24"/>
              </w:rPr>
            </w:pPr>
          </w:p>
        </w:tc>
        <w:tc>
          <w:tcPr>
            <w:tcW w:w="2835" w:type="dxa"/>
          </w:tcPr>
          <w:p w:rsidR="00666A30" w:rsidRDefault="00666A30" w:rsidP="00666A30">
            <w:pPr>
              <w:spacing w:line="240" w:lineRule="auto"/>
              <w:ind w:left="-66"/>
              <w:jc w:val="both"/>
              <w:rPr>
                <w:rFonts w:ascii="Times New Roman" w:hAnsi="Times New Roman" w:cs="Times New Roman"/>
                <w:sz w:val="24"/>
                <w:szCs w:val="24"/>
              </w:rPr>
            </w:pPr>
          </w:p>
        </w:tc>
      </w:tr>
      <w:tr w:rsidR="00666A30" w:rsidTr="00666A30">
        <w:trPr>
          <w:trHeight w:val="449"/>
        </w:trPr>
        <w:tc>
          <w:tcPr>
            <w:tcW w:w="3175" w:type="dxa"/>
          </w:tcPr>
          <w:p w:rsidR="00666A30" w:rsidRDefault="00666A30" w:rsidP="00666A30">
            <w:pPr>
              <w:spacing w:line="240" w:lineRule="auto"/>
              <w:ind w:left="-66"/>
              <w:jc w:val="both"/>
              <w:rPr>
                <w:rFonts w:ascii="Times New Roman" w:hAnsi="Times New Roman" w:cs="Times New Roman"/>
                <w:sz w:val="24"/>
                <w:szCs w:val="24"/>
              </w:rPr>
            </w:pPr>
          </w:p>
        </w:tc>
        <w:tc>
          <w:tcPr>
            <w:tcW w:w="3535" w:type="dxa"/>
          </w:tcPr>
          <w:p w:rsidR="00666A30" w:rsidRDefault="00666A30" w:rsidP="00666A30">
            <w:pPr>
              <w:spacing w:line="240" w:lineRule="auto"/>
              <w:ind w:left="-66"/>
              <w:jc w:val="both"/>
              <w:rPr>
                <w:rFonts w:ascii="Times New Roman" w:hAnsi="Times New Roman" w:cs="Times New Roman"/>
                <w:sz w:val="24"/>
                <w:szCs w:val="24"/>
              </w:rPr>
            </w:pPr>
          </w:p>
        </w:tc>
        <w:tc>
          <w:tcPr>
            <w:tcW w:w="2835" w:type="dxa"/>
          </w:tcPr>
          <w:p w:rsidR="00666A30" w:rsidRDefault="00666A30" w:rsidP="00666A30">
            <w:pPr>
              <w:spacing w:line="240" w:lineRule="auto"/>
              <w:ind w:left="-66"/>
              <w:jc w:val="both"/>
              <w:rPr>
                <w:rFonts w:ascii="Times New Roman" w:hAnsi="Times New Roman" w:cs="Times New Roman"/>
                <w:sz w:val="24"/>
                <w:szCs w:val="24"/>
              </w:rPr>
            </w:pPr>
          </w:p>
        </w:tc>
      </w:tr>
    </w:tbl>
    <w:p w:rsidR="007C70EA" w:rsidRPr="00666A30" w:rsidRDefault="00666A30" w:rsidP="007C70E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t>NOTA BENE: Di</w:t>
      </w:r>
      <w:r w:rsidR="007C70EA" w:rsidRPr="00666A30">
        <w:rPr>
          <w:rFonts w:ascii="Times New Roman" w:hAnsi="Times New Roman" w:cs="Times New Roman"/>
          <w:sz w:val="18"/>
          <w:szCs w:val="18"/>
        </w:rPr>
        <w:t>chiarare tutti i provvedimenti esistenti ,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1.2.1) che nei confronti dei soggetti cessati dalla carica nell’anno antecedente alla data di invito a gara cui si riferisce la presente dichiarazione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w:t>
      </w:r>
      <w:r w:rsidR="00A62119">
        <w:rPr>
          <w:rFonts w:ascii="Times New Roman" w:hAnsi="Times New Roman" w:cs="Times New Roman"/>
          <w:sz w:val="24"/>
          <w:szCs w:val="24"/>
        </w:rPr>
        <w:t xml:space="preserve">b-bis, </w:t>
      </w:r>
      <w:r w:rsidRPr="007C70EA">
        <w:rPr>
          <w:rFonts w:ascii="Times New Roman" w:hAnsi="Times New Roman" w:cs="Times New Roman"/>
          <w:sz w:val="24"/>
          <w:szCs w:val="24"/>
        </w:rPr>
        <w:t>c), d), e), f), g;:</w:t>
      </w:r>
    </w:p>
    <w:p w:rsidR="007C70EA" w:rsidRPr="00666A30" w:rsidRDefault="007C70EA" w:rsidP="007C70EA">
      <w:pPr>
        <w:spacing w:line="240" w:lineRule="auto"/>
        <w:jc w:val="both"/>
        <w:rPr>
          <w:rFonts w:ascii="Times New Roman" w:hAnsi="Times New Roman" w:cs="Times New Roman"/>
          <w:b/>
          <w:sz w:val="24"/>
          <w:szCs w:val="24"/>
        </w:rPr>
      </w:pPr>
      <w:r w:rsidRPr="00666A30">
        <w:rPr>
          <w:rFonts w:ascii="Times New Roman" w:hAnsi="Times New Roman" w:cs="Times New Roman"/>
          <w:b/>
          <w:sz w:val="24"/>
          <w:szCs w:val="24"/>
        </w:rPr>
        <w:t>oppure completare il campo sottostante</w:t>
      </w:r>
    </w:p>
    <w:p w:rsidR="007C70EA" w:rsidRPr="007C70EA" w:rsidRDefault="007C70EA" w:rsidP="00E1630B">
      <w:pPr>
        <w:numPr>
          <w:ilvl w:val="0"/>
          <w:numId w:val="5"/>
        </w:numPr>
        <w:spacing w:line="240" w:lineRule="auto"/>
        <w:ind w:left="284" w:hanging="284"/>
        <w:jc w:val="both"/>
        <w:rPr>
          <w:rFonts w:ascii="Times New Roman" w:hAnsi="Times New Roman" w:cs="Times New Roman"/>
          <w:sz w:val="24"/>
          <w:szCs w:val="24"/>
        </w:rPr>
      </w:pPr>
      <w:r w:rsidRPr="007C70EA">
        <w:rPr>
          <w:rFonts w:ascii="Times New Roman" w:hAnsi="Times New Roman" w:cs="Times New Roman"/>
          <w:sz w:val="24"/>
          <w:szCs w:val="24"/>
        </w:rPr>
        <w:t>1.2.2) che nei confronti dei seguenti soggetti cessati dalla carica nell’anno antecedente alla data di invito a gara cui si riferisce la presente dichiarazione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5"/>
        <w:gridCol w:w="3535"/>
        <w:gridCol w:w="2835"/>
      </w:tblGrid>
      <w:tr w:rsidR="00666A30" w:rsidTr="009A5155">
        <w:trPr>
          <w:trHeight w:val="360"/>
        </w:trPr>
        <w:tc>
          <w:tcPr>
            <w:tcW w:w="3175" w:type="dxa"/>
          </w:tcPr>
          <w:p w:rsidR="00666A30" w:rsidRPr="00666A30" w:rsidRDefault="00666A30" w:rsidP="009A5155">
            <w:pPr>
              <w:spacing w:line="240" w:lineRule="auto"/>
              <w:ind w:left="-66"/>
              <w:jc w:val="both"/>
              <w:rPr>
                <w:rFonts w:ascii="Times New Roman" w:hAnsi="Times New Roman" w:cs="Times New Roman"/>
                <w:sz w:val="18"/>
                <w:szCs w:val="18"/>
              </w:rPr>
            </w:pPr>
            <w:r w:rsidRPr="00666A30">
              <w:rPr>
                <w:rFonts w:ascii="Times New Roman" w:hAnsi="Times New Roman" w:cs="Times New Roman"/>
                <w:sz w:val="18"/>
                <w:szCs w:val="18"/>
              </w:rPr>
              <w:t>PROVVEDIMENTO (sentenza, decreto, patteggiamento, etc.), DATA E GIUDICE</w:t>
            </w:r>
          </w:p>
        </w:tc>
        <w:tc>
          <w:tcPr>
            <w:tcW w:w="3535" w:type="dxa"/>
          </w:tcPr>
          <w:p w:rsidR="00666A30" w:rsidRDefault="00666A30" w:rsidP="009A5155">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BREVE DESCRIZIONE DELLA</w:t>
            </w:r>
          </w:p>
          <w:p w:rsidR="00666A30" w:rsidRPr="00666A30" w:rsidRDefault="00666A30" w:rsidP="009A5155">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FATTISPECIE DELLA CONDANNA</w:t>
            </w:r>
          </w:p>
        </w:tc>
        <w:tc>
          <w:tcPr>
            <w:tcW w:w="2835" w:type="dxa"/>
          </w:tcPr>
          <w:p w:rsidR="00666A30" w:rsidRPr="00666A30" w:rsidRDefault="00666A30" w:rsidP="009A5155">
            <w:pPr>
              <w:spacing w:line="240" w:lineRule="auto"/>
              <w:jc w:val="center"/>
              <w:rPr>
                <w:rFonts w:ascii="Times New Roman" w:hAnsi="Times New Roman" w:cs="Times New Roman"/>
                <w:sz w:val="18"/>
                <w:szCs w:val="18"/>
              </w:rPr>
            </w:pPr>
            <w:r w:rsidRPr="00666A30">
              <w:rPr>
                <w:rFonts w:ascii="Times New Roman" w:hAnsi="Times New Roman" w:cs="Times New Roman"/>
                <w:sz w:val="18"/>
                <w:szCs w:val="18"/>
              </w:rPr>
              <w:t>SANZIONI</w:t>
            </w:r>
          </w:p>
        </w:tc>
      </w:tr>
      <w:tr w:rsidR="00666A30" w:rsidTr="009A5155">
        <w:trPr>
          <w:trHeight w:val="413"/>
        </w:trPr>
        <w:tc>
          <w:tcPr>
            <w:tcW w:w="3175" w:type="dxa"/>
          </w:tcPr>
          <w:p w:rsidR="00666A30" w:rsidRDefault="00666A30" w:rsidP="009A5155">
            <w:pPr>
              <w:spacing w:line="240" w:lineRule="auto"/>
              <w:ind w:left="-66"/>
              <w:jc w:val="both"/>
              <w:rPr>
                <w:rFonts w:ascii="Times New Roman" w:hAnsi="Times New Roman" w:cs="Times New Roman"/>
                <w:sz w:val="24"/>
                <w:szCs w:val="24"/>
              </w:rPr>
            </w:pPr>
          </w:p>
        </w:tc>
        <w:tc>
          <w:tcPr>
            <w:tcW w:w="3535" w:type="dxa"/>
          </w:tcPr>
          <w:p w:rsidR="00666A30" w:rsidRDefault="00666A30" w:rsidP="009A5155">
            <w:pPr>
              <w:spacing w:line="240" w:lineRule="auto"/>
              <w:ind w:left="-66"/>
              <w:jc w:val="both"/>
              <w:rPr>
                <w:rFonts w:ascii="Times New Roman" w:hAnsi="Times New Roman" w:cs="Times New Roman"/>
                <w:sz w:val="24"/>
                <w:szCs w:val="24"/>
              </w:rPr>
            </w:pPr>
          </w:p>
        </w:tc>
        <w:tc>
          <w:tcPr>
            <w:tcW w:w="2835" w:type="dxa"/>
          </w:tcPr>
          <w:p w:rsidR="00666A30" w:rsidRDefault="00666A30" w:rsidP="009A5155">
            <w:pPr>
              <w:spacing w:line="240" w:lineRule="auto"/>
              <w:ind w:left="-66"/>
              <w:jc w:val="both"/>
              <w:rPr>
                <w:rFonts w:ascii="Times New Roman" w:hAnsi="Times New Roman" w:cs="Times New Roman"/>
                <w:sz w:val="24"/>
                <w:szCs w:val="24"/>
              </w:rPr>
            </w:pPr>
          </w:p>
        </w:tc>
      </w:tr>
      <w:tr w:rsidR="00666A30" w:rsidTr="009A5155">
        <w:trPr>
          <w:trHeight w:val="449"/>
        </w:trPr>
        <w:tc>
          <w:tcPr>
            <w:tcW w:w="3175" w:type="dxa"/>
          </w:tcPr>
          <w:p w:rsidR="00666A30" w:rsidRDefault="00666A30" w:rsidP="009A5155">
            <w:pPr>
              <w:spacing w:line="240" w:lineRule="auto"/>
              <w:ind w:left="-66"/>
              <w:jc w:val="both"/>
              <w:rPr>
                <w:rFonts w:ascii="Times New Roman" w:hAnsi="Times New Roman" w:cs="Times New Roman"/>
                <w:sz w:val="24"/>
                <w:szCs w:val="24"/>
              </w:rPr>
            </w:pPr>
          </w:p>
        </w:tc>
        <w:tc>
          <w:tcPr>
            <w:tcW w:w="3535" w:type="dxa"/>
          </w:tcPr>
          <w:p w:rsidR="00666A30" w:rsidRDefault="00666A30" w:rsidP="009A5155">
            <w:pPr>
              <w:spacing w:line="240" w:lineRule="auto"/>
              <w:ind w:left="-66"/>
              <w:jc w:val="both"/>
              <w:rPr>
                <w:rFonts w:ascii="Times New Roman" w:hAnsi="Times New Roman" w:cs="Times New Roman"/>
                <w:sz w:val="24"/>
                <w:szCs w:val="24"/>
              </w:rPr>
            </w:pPr>
          </w:p>
        </w:tc>
        <w:tc>
          <w:tcPr>
            <w:tcW w:w="2835" w:type="dxa"/>
          </w:tcPr>
          <w:p w:rsidR="00666A30" w:rsidRDefault="00666A30" w:rsidP="009A5155">
            <w:pPr>
              <w:spacing w:line="240" w:lineRule="auto"/>
              <w:ind w:left="-66"/>
              <w:jc w:val="both"/>
              <w:rPr>
                <w:rFonts w:ascii="Times New Roman" w:hAnsi="Times New Roman" w:cs="Times New Roman"/>
                <w:sz w:val="24"/>
                <w:szCs w:val="24"/>
              </w:rPr>
            </w:pPr>
          </w:p>
        </w:tc>
      </w:tr>
    </w:tbl>
    <w:p w:rsidR="007C70EA" w:rsidRPr="00666A30" w:rsidRDefault="00666A30" w:rsidP="007C70E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t>NOTA BENE: Di</w:t>
      </w:r>
      <w:r w:rsidR="007C70EA" w:rsidRPr="00666A30">
        <w:rPr>
          <w:rFonts w:ascii="Times New Roman" w:hAnsi="Times New Roman" w:cs="Times New Roman"/>
          <w:sz w:val="18"/>
          <w:szCs w:val="18"/>
        </w:rPr>
        <w:t>chiarare tutti i provvedimenti esistenti ,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rsidR="007C70EA" w:rsidRPr="00666A30"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 xml:space="preserve">IN RELAZIONE ALL’ART. 80, COMMA 2, DEL </w:t>
      </w:r>
      <w:proofErr w:type="spellStart"/>
      <w:r w:rsidRPr="00666A30">
        <w:rPr>
          <w:rFonts w:ascii="Times New Roman" w:hAnsi="Times New Roman" w:cs="Times New Roman"/>
          <w:b/>
          <w:sz w:val="24"/>
          <w:szCs w:val="24"/>
        </w:rPr>
        <w:t>D.LGS.</w:t>
      </w:r>
      <w:proofErr w:type="spellEnd"/>
      <w:r w:rsidRPr="00666A30">
        <w:rPr>
          <w:rFonts w:ascii="Times New Roman" w:hAnsi="Times New Roman" w:cs="Times New Roman"/>
          <w:b/>
          <w:sz w:val="24"/>
          <w:szCs w:val="24"/>
        </w:rPr>
        <w:t xml:space="preserve"> N. 50/2016</w:t>
      </w:r>
      <w:r w:rsidR="002B4FC4" w:rsidRPr="002B4FC4">
        <w:rPr>
          <w:rFonts w:ascii="Times New Roman" w:hAnsi="Times New Roman" w:cs="Times New Roman"/>
          <w:b/>
          <w:sz w:val="24"/>
          <w:szCs w:val="24"/>
        </w:rPr>
        <w:t xml:space="preserve"> e </w:t>
      </w:r>
      <w:proofErr w:type="spellStart"/>
      <w:r w:rsidR="002B4FC4" w:rsidRPr="002B4FC4">
        <w:rPr>
          <w:rFonts w:ascii="Times New Roman" w:hAnsi="Times New Roman" w:cs="Times New Roman"/>
          <w:b/>
          <w:sz w:val="24"/>
          <w:szCs w:val="24"/>
        </w:rPr>
        <w:t>ss.mm.ii</w:t>
      </w:r>
      <w:proofErr w:type="spellEnd"/>
      <w:r w:rsidR="002B4FC4" w:rsidRPr="002B4FC4">
        <w:rPr>
          <w:rFonts w:ascii="Times New Roman" w:hAnsi="Times New Roman" w:cs="Times New Roman"/>
          <w:b/>
          <w:sz w:val="24"/>
          <w:szCs w:val="24"/>
        </w:rPr>
        <w:t>:</w:t>
      </w:r>
    </w:p>
    <w:p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2) che nei confronti del sottoscritto non sussistono le cause di decadenza, di sospensione o di divieto previste dall'articolo 67 del decreto legislativo 6 settembre 2011, n. 159 o di un tentativo di infiltrazione mafiosa di cui all'articolo 84, comma 4, del medesimo decreto.</w:t>
      </w:r>
    </w:p>
    <w:p w:rsidR="00A62119" w:rsidRPr="00A62119" w:rsidRDefault="00A62119" w:rsidP="007C70EA">
      <w:pPr>
        <w:spacing w:line="240" w:lineRule="auto"/>
        <w:jc w:val="both"/>
        <w:rPr>
          <w:rFonts w:ascii="Times New Roman" w:hAnsi="Times New Roman" w:cs="Times New Roman"/>
          <w:sz w:val="18"/>
          <w:szCs w:val="18"/>
        </w:rPr>
      </w:pPr>
      <w:r w:rsidRPr="00A62119">
        <w:rPr>
          <w:rFonts w:ascii="Times New Roman" w:hAnsi="Times New Roman" w:cs="Times New Roman"/>
          <w:sz w:val="18"/>
          <w:szCs w:val="18"/>
        </w:rPr>
        <w:t xml:space="preserve">Resta fermo quanto previsto dagli </w:t>
      </w:r>
      <w:hyperlink r:id="rId7" w:anchor="088" w:history="1">
        <w:r w:rsidRPr="00A62119">
          <w:rPr>
            <w:rStyle w:val="Collegamentoipertestuale"/>
            <w:rFonts w:ascii="Times New Roman" w:hAnsi="Times New Roman" w:cs="Times New Roman"/>
            <w:sz w:val="18"/>
            <w:szCs w:val="18"/>
          </w:rPr>
          <w:t>articoli 88, comma 4-bis</w:t>
        </w:r>
      </w:hyperlink>
      <w:r w:rsidRPr="00A62119">
        <w:rPr>
          <w:rFonts w:ascii="Times New Roman" w:hAnsi="Times New Roman" w:cs="Times New Roman"/>
          <w:sz w:val="18"/>
          <w:szCs w:val="18"/>
        </w:rPr>
        <w:t xml:space="preserve">, e </w:t>
      </w:r>
      <w:hyperlink r:id="rId8" w:anchor="092" w:history="1">
        <w:r w:rsidRPr="00A62119">
          <w:rPr>
            <w:rStyle w:val="Collegamentoipertestuale"/>
            <w:rFonts w:ascii="Times New Roman" w:hAnsi="Times New Roman" w:cs="Times New Roman"/>
            <w:sz w:val="18"/>
            <w:szCs w:val="18"/>
          </w:rPr>
          <w:t>92, commi 2 e 3, del decreto legislativo 6 settembre 2011, n. 159</w:t>
        </w:r>
      </w:hyperlink>
      <w:r w:rsidRPr="00A62119">
        <w:rPr>
          <w:rFonts w:ascii="Times New Roman" w:hAnsi="Times New Roman" w:cs="Times New Roman"/>
          <w:sz w:val="18"/>
          <w:szCs w:val="18"/>
        </w:rPr>
        <w:t xml:space="preserve">, con riferimento rispettivamente alle comunicazioni antimafia e alle informazioni antimafia. </w:t>
      </w:r>
      <w:r w:rsidRPr="00A62119">
        <w:rPr>
          <w:rFonts w:ascii="Times New Roman" w:hAnsi="Times New Roman" w:cs="Times New Roman"/>
          <w:b/>
          <w:bCs/>
          <w:sz w:val="18"/>
          <w:szCs w:val="18"/>
        </w:rPr>
        <w:t>Resta fermo altresì quanto previsto dall’</w:t>
      </w:r>
      <w:hyperlink r:id="rId9" w:anchor="034-bis" w:history="1">
        <w:r w:rsidRPr="00A62119">
          <w:rPr>
            <w:rStyle w:val="Collegamentoipertestuale"/>
            <w:rFonts w:ascii="Times New Roman" w:hAnsi="Times New Roman" w:cs="Times New Roman"/>
            <w:b/>
            <w:bCs/>
            <w:sz w:val="18"/>
            <w:szCs w:val="18"/>
          </w:rPr>
          <w:t>articolo</w:t>
        </w:r>
      </w:hyperlink>
      <w:hyperlink r:id="rId10" w:anchor="034-bis" w:history="1">
        <w:r w:rsidRPr="00A62119">
          <w:rPr>
            <w:rStyle w:val="Collegamentoipertestuale"/>
            <w:rFonts w:ascii="Times New Roman" w:hAnsi="Times New Roman" w:cs="Times New Roman"/>
            <w:b/>
            <w:bCs/>
            <w:sz w:val="18"/>
            <w:szCs w:val="18"/>
          </w:rPr>
          <w:t xml:space="preserve"> 34-bis, commi 6 e 7, del decreto legislativo 6 settembre 2011, n. 159</w:t>
        </w:r>
      </w:hyperlink>
      <w:r w:rsidRPr="00A62119">
        <w:rPr>
          <w:rFonts w:ascii="Times New Roman" w:hAnsi="Times New Roman" w:cs="Times New Roman"/>
          <w:b/>
          <w:bCs/>
          <w:sz w:val="18"/>
          <w:szCs w:val="18"/>
        </w:rPr>
        <w:t>.</w:t>
      </w:r>
    </w:p>
    <w:p w:rsidR="00C2644D" w:rsidRDefault="000A52C9" w:rsidP="007C70EA">
      <w:pPr>
        <w:spacing w:line="240" w:lineRule="auto"/>
        <w:jc w:val="both"/>
        <w:rPr>
          <w:rFonts w:ascii="Times New Roman" w:hAnsi="Times New Roman" w:cs="Times New Roman"/>
          <w:sz w:val="20"/>
          <w:szCs w:val="20"/>
        </w:rPr>
      </w:pPr>
      <w:r w:rsidRPr="000A52C9">
        <w:rPr>
          <w:rFonts w:ascii="Times New Roman" w:hAnsi="Times New Roman" w:cs="Times New Roman"/>
          <w:b/>
          <w:bCs/>
          <w:sz w:val="20"/>
          <w:szCs w:val="20"/>
        </w:rPr>
        <w:t>L’esclusione di cui ai commi 1 e 2</w:t>
      </w:r>
      <w:r w:rsidRPr="000A52C9">
        <w:rPr>
          <w:rFonts w:ascii="Times New Roman" w:hAnsi="Times New Roman" w:cs="Times New Roman"/>
          <w:sz w:val="20"/>
          <w:szCs w:val="20"/>
        </w:rPr>
        <w:t xml:space="preserve"> va disposta se la sentenza o il decreto </w:t>
      </w:r>
      <w:r w:rsidRPr="000A52C9">
        <w:rPr>
          <w:rFonts w:ascii="Times New Roman" w:hAnsi="Times New Roman" w:cs="Times New Roman"/>
          <w:b/>
          <w:bCs/>
          <w:sz w:val="20"/>
          <w:szCs w:val="20"/>
        </w:rPr>
        <w:t xml:space="preserve">ovvero la misura </w:t>
      </w:r>
      <w:proofErr w:type="spellStart"/>
      <w:r w:rsidRPr="000A52C9">
        <w:rPr>
          <w:rFonts w:ascii="Times New Roman" w:hAnsi="Times New Roman" w:cs="Times New Roman"/>
          <w:b/>
          <w:bCs/>
          <w:sz w:val="20"/>
          <w:szCs w:val="20"/>
        </w:rPr>
        <w:t>interdittiva</w:t>
      </w:r>
      <w:proofErr w:type="spellEnd"/>
      <w:r w:rsidRPr="000A52C9">
        <w:rPr>
          <w:rFonts w:ascii="Times New Roman" w:hAnsi="Times New Roman" w:cs="Times New Roman"/>
          <w:sz w:val="20"/>
          <w:szCs w:val="20"/>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w:t>
      </w:r>
      <w:r w:rsidRPr="000A52C9">
        <w:rPr>
          <w:rFonts w:ascii="Times New Roman" w:hAnsi="Times New Roman" w:cs="Times New Roman"/>
          <w:b/>
          <w:bCs/>
          <w:sz w:val="20"/>
          <w:szCs w:val="20"/>
        </w:rPr>
        <w:t xml:space="preserve">ivi compresi institori e procuratori generali, dei membri degli organi con poteri </w:t>
      </w:r>
      <w:r w:rsidRPr="000A52C9">
        <w:rPr>
          <w:rFonts w:ascii="Times New Roman" w:hAnsi="Times New Roman" w:cs="Times New Roman"/>
          <w:sz w:val="20"/>
          <w:szCs w:val="20"/>
        </w:rPr>
        <w:t xml:space="preserve">di direzione o di vigilanza o dei soggetti muniti di poteri di rappresentanza, di direzione o di controllo, del direttore tecnico o del socio unico persona fisica, ovvero del socio di maggioranza </w:t>
      </w:r>
      <w:r w:rsidR="00BD24AE" w:rsidRPr="00BD24AE">
        <w:rPr>
          <w:rFonts w:ascii="Times New Roman" w:hAnsi="Times New Roman" w:cs="Times New Roman"/>
          <w:b/>
          <w:bCs/>
          <w:sz w:val="20"/>
          <w:szCs w:val="20"/>
        </w:rPr>
        <w:t>in caso di società con un numero di soci pari o inferiore a quattro</w:t>
      </w:r>
      <w:r w:rsidR="00BD24AE" w:rsidRPr="00BD24AE">
        <w:rPr>
          <w:rFonts w:ascii="Times New Roman" w:hAnsi="Times New Roman" w:cs="Times New Roman"/>
          <w:sz w:val="20"/>
          <w:szCs w:val="20"/>
        </w:rPr>
        <w:t>,</w:t>
      </w:r>
      <w:r w:rsidRPr="000A52C9">
        <w:rPr>
          <w:rFonts w:ascii="Times New Roman" w:hAnsi="Times New Roman" w:cs="Times New Roman"/>
          <w:sz w:val="20"/>
          <w:szCs w:val="20"/>
        </w:rPr>
        <w:t xml:space="preserve">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00C2644D" w:rsidRPr="00C2644D">
        <w:rPr>
          <w:rFonts w:ascii="Times New Roman" w:hAnsi="Times New Roman" w:cs="Times New Roman"/>
          <w:b/>
          <w:bCs/>
          <w:sz w:val="20"/>
          <w:szCs w:val="20"/>
        </w:rPr>
        <w:t>ovvero, nei casi di condanna ad una pena accessoria perpetua, quando questa è stata dichiarata estinta ai sensi dell’</w:t>
      </w:r>
      <w:hyperlink r:id="rId11" w:anchor="179" w:history="1">
        <w:r w:rsidR="00C2644D" w:rsidRPr="00C2644D">
          <w:rPr>
            <w:rStyle w:val="Collegamentoipertestuale"/>
            <w:rFonts w:ascii="Times New Roman" w:hAnsi="Times New Roman" w:cs="Times New Roman"/>
            <w:b/>
            <w:bCs/>
            <w:sz w:val="20"/>
            <w:szCs w:val="20"/>
          </w:rPr>
          <w:t>articolo 179, settimo comma, del codice penale</w:t>
        </w:r>
      </w:hyperlink>
      <w:r w:rsidR="00C2644D" w:rsidRPr="00C2644D">
        <w:rPr>
          <w:rFonts w:ascii="Times New Roman" w:hAnsi="Times New Roman" w:cs="Times New Roman"/>
          <w:sz w:val="20"/>
          <w:szCs w:val="20"/>
        </w:rPr>
        <w:t xml:space="preserve"> ovvero quando il reato è stato dichiarato estinto dopo la condanna ovvero in caso di revoca della condanna medesima.</w:t>
      </w:r>
    </w:p>
    <w:p w:rsidR="007C70EA" w:rsidRPr="00666A30"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 xml:space="preserve">IN RELAZIONE ALL’ART. 80, COMMA 4, DEL </w:t>
      </w:r>
      <w:proofErr w:type="spellStart"/>
      <w:r w:rsidRPr="00666A30">
        <w:rPr>
          <w:rFonts w:ascii="Times New Roman" w:hAnsi="Times New Roman" w:cs="Times New Roman"/>
          <w:b/>
          <w:sz w:val="24"/>
          <w:szCs w:val="24"/>
        </w:rPr>
        <w:t>D.LGS.</w:t>
      </w:r>
      <w:proofErr w:type="spellEnd"/>
      <w:r w:rsidRPr="00666A30">
        <w:rPr>
          <w:rFonts w:ascii="Times New Roman" w:hAnsi="Times New Roman" w:cs="Times New Roman"/>
          <w:b/>
          <w:sz w:val="24"/>
          <w:szCs w:val="24"/>
        </w:rPr>
        <w:t xml:space="preserve"> N. 50/2016</w:t>
      </w:r>
      <w:r w:rsidR="002B4FC4" w:rsidRPr="002B4FC4">
        <w:rPr>
          <w:rFonts w:ascii="Times New Roman" w:hAnsi="Times New Roman" w:cs="Times New Roman"/>
          <w:b/>
          <w:sz w:val="24"/>
          <w:szCs w:val="24"/>
        </w:rPr>
        <w:t xml:space="preserve"> e </w:t>
      </w:r>
      <w:proofErr w:type="spellStart"/>
      <w:r w:rsidR="002B4FC4" w:rsidRPr="002B4FC4">
        <w:rPr>
          <w:rFonts w:ascii="Times New Roman" w:hAnsi="Times New Roman" w:cs="Times New Roman"/>
          <w:b/>
          <w:sz w:val="24"/>
          <w:szCs w:val="24"/>
        </w:rPr>
        <w:t>ss.mm.ii</w:t>
      </w:r>
      <w:proofErr w:type="spellEnd"/>
      <w:r w:rsidR="002B4FC4" w:rsidRPr="002B4FC4">
        <w:rPr>
          <w:rFonts w:ascii="Times New Roman" w:hAnsi="Times New Roman" w:cs="Times New Roman"/>
          <w:b/>
          <w:sz w:val="24"/>
          <w:szCs w:val="24"/>
        </w:rPr>
        <w:t>:</w:t>
      </w:r>
    </w:p>
    <w:p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che il sottoscritto non ha commesso violazioni gravi, definitivamente accertate, rispetto agli obblighi relativi al pagamento delle imposte e tasse o dei contributi previdenziali, secondo la legislazione italiana o quella dello Stato in cui è stabilito;</w:t>
      </w:r>
    </w:p>
    <w:p w:rsidR="00862EEF" w:rsidRPr="00962438" w:rsidRDefault="00BD70CB" w:rsidP="007C70EA">
      <w:pPr>
        <w:spacing w:line="240" w:lineRule="auto"/>
        <w:jc w:val="both"/>
        <w:rPr>
          <w:rFonts w:ascii="Times New Roman" w:hAnsi="Times New Roman" w:cs="Times New Roman"/>
          <w:sz w:val="20"/>
          <w:szCs w:val="20"/>
        </w:rPr>
      </w:pPr>
      <w:r w:rsidRPr="00962438">
        <w:rPr>
          <w:rFonts w:ascii="Times New Roman" w:hAnsi="Times New Roman" w:cs="Times New Roman"/>
          <w:sz w:val="20"/>
          <w:szCs w:val="20"/>
        </w:rPr>
        <w:t>Costituiscono gravi violazioni quelle che comportano un omesso pagamento di imposte e tasse superiore all'importo di cui all'</w:t>
      </w:r>
      <w:hyperlink r:id="rId12" w:anchor="02" w:history="1">
        <w:r w:rsidRPr="00962438">
          <w:rPr>
            <w:rFonts w:ascii="Times New Roman" w:hAnsi="Times New Roman" w:cs="Times New Roman"/>
            <w:color w:val="0000FF"/>
            <w:sz w:val="20"/>
            <w:szCs w:val="20"/>
            <w:u w:val="single"/>
          </w:rPr>
          <w:t>articolo 48-bis, commi 1 e 2-bis, del decreto del Presidente della Repubblica 29 settembre 1973, n. 602</w:t>
        </w:r>
      </w:hyperlink>
      <w:r w:rsidRPr="00962438">
        <w:rPr>
          <w:rFonts w:ascii="Times New Roman" w:hAnsi="Times New Roman" w:cs="Times New Roman"/>
          <w:sz w:val="20"/>
          <w:szCs w:val="20"/>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13" w:anchor="08" w:history="1">
        <w:r w:rsidRPr="00962438">
          <w:rPr>
            <w:rFonts w:ascii="Times New Roman" w:hAnsi="Times New Roman" w:cs="Times New Roman"/>
            <w:color w:val="0000FF"/>
            <w:sz w:val="20"/>
            <w:szCs w:val="20"/>
            <w:u w:val="single"/>
          </w:rPr>
          <w:t>articolo 8 del decreto del Ministero del lavoro e delle politiche sociali 30 gennaio 2015, pubblicato sulla Gazzetta Ufficiale n. 125 del 1° giugno 2015</w:t>
        </w:r>
      </w:hyperlink>
      <w:r w:rsidRPr="00962438">
        <w:rPr>
          <w:rFonts w:ascii="Times New Roman" w:hAnsi="Times New Roman" w:cs="Times New Roman"/>
          <w:sz w:val="20"/>
          <w:szCs w:val="20"/>
        </w:rPr>
        <w:t xml:space="preserve">, ovvero delle certificazioni rilasciate dagli enti previdenziali di riferimento non aderenti al sistema dello sportello unico previdenziale. </w:t>
      </w:r>
      <w:r w:rsidRPr="00962438">
        <w:rPr>
          <w:rFonts w:ascii="Times New Roman" w:hAnsi="Times New Roman" w:cs="Times New Roman"/>
          <w:b/>
          <w:bCs/>
          <w:sz w:val="20"/>
          <w:szCs w:val="20"/>
        </w:rPr>
        <w:t>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 xml:space="preserve">IN RELAZIONE ALL’ART. 80, COMMA 5, DEL </w:t>
      </w:r>
      <w:proofErr w:type="spellStart"/>
      <w:r w:rsidRPr="00666A30">
        <w:rPr>
          <w:rFonts w:ascii="Times New Roman" w:hAnsi="Times New Roman" w:cs="Times New Roman"/>
          <w:b/>
          <w:sz w:val="24"/>
          <w:szCs w:val="24"/>
        </w:rPr>
        <w:t>D.LGS.</w:t>
      </w:r>
      <w:proofErr w:type="spellEnd"/>
      <w:r w:rsidRPr="00666A30">
        <w:rPr>
          <w:rFonts w:ascii="Times New Roman" w:hAnsi="Times New Roman" w:cs="Times New Roman"/>
          <w:b/>
          <w:sz w:val="24"/>
          <w:szCs w:val="24"/>
        </w:rPr>
        <w:t xml:space="preserve"> N. 50/2016</w:t>
      </w:r>
      <w:r w:rsidR="002B4FC4" w:rsidRPr="002B4FC4">
        <w:rPr>
          <w:rFonts w:ascii="Times New Roman" w:hAnsi="Times New Roman" w:cs="Times New Roman"/>
          <w:b/>
          <w:sz w:val="24"/>
          <w:szCs w:val="24"/>
        </w:rPr>
        <w:t xml:space="preserve"> e </w:t>
      </w:r>
      <w:proofErr w:type="spellStart"/>
      <w:r w:rsidR="002B4FC4" w:rsidRPr="002B4FC4">
        <w:rPr>
          <w:rFonts w:ascii="Times New Roman" w:hAnsi="Times New Roman" w:cs="Times New Roman"/>
          <w:b/>
          <w:sz w:val="24"/>
          <w:szCs w:val="24"/>
        </w:rPr>
        <w:t>ss.mm.ii</w:t>
      </w:r>
      <w:proofErr w:type="spellEnd"/>
      <w:r w:rsidR="002B4FC4" w:rsidRPr="002B4FC4">
        <w:rPr>
          <w:rFonts w:ascii="Times New Roman" w:hAnsi="Times New Roman" w:cs="Times New Roman"/>
          <w:b/>
          <w:sz w:val="24"/>
          <w:szCs w:val="24"/>
        </w:rPr>
        <w:t>:</w:t>
      </w:r>
    </w:p>
    <w:p w:rsidR="007C70EA"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a</w:t>
      </w:r>
      <w:r w:rsidR="007C70EA" w:rsidRPr="008A4DBE">
        <w:rPr>
          <w:rFonts w:ascii="Times New Roman" w:hAnsi="Times New Roman" w:cs="Times New Roman"/>
          <w:sz w:val="24"/>
          <w:szCs w:val="24"/>
        </w:rPr>
        <w:t>) di non aver commesso gravi infrazioni debitamente accertate alle norme in mate</w:t>
      </w:r>
      <w:r w:rsidR="00666A30" w:rsidRPr="008A4DBE">
        <w:rPr>
          <w:rFonts w:ascii="Times New Roman" w:hAnsi="Times New Roman" w:cs="Times New Roman"/>
          <w:sz w:val="24"/>
          <w:szCs w:val="24"/>
        </w:rPr>
        <w:t xml:space="preserve">ria di salute e sicurezza sul </w:t>
      </w:r>
      <w:r w:rsidR="007C70EA" w:rsidRPr="008A4DBE">
        <w:rPr>
          <w:rFonts w:ascii="Times New Roman" w:hAnsi="Times New Roman" w:cs="Times New Roman"/>
          <w:sz w:val="24"/>
          <w:szCs w:val="24"/>
        </w:rPr>
        <w:t>lavoro nonché agli obblighi di cui all'articolo 30, comma 3 del codice degli appalti N. 50/2016;</w:t>
      </w:r>
    </w:p>
    <w:p w:rsidR="00E91EBD" w:rsidRPr="008A4DBE"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lastRenderedPageBreak/>
        <w:t>b</w:t>
      </w:r>
      <w:r w:rsidR="007C70EA" w:rsidRPr="008A4DBE">
        <w:rPr>
          <w:rFonts w:ascii="Times New Roman" w:hAnsi="Times New Roman" w:cs="Times New Roman"/>
          <w:sz w:val="24"/>
          <w:szCs w:val="24"/>
        </w:rPr>
        <w:t xml:space="preserve">) di non </w:t>
      </w:r>
      <w:r w:rsidR="00E91EBD" w:rsidRPr="008A4DBE">
        <w:rPr>
          <w:rFonts w:ascii="Times New Roman" w:hAnsi="Times New Roman" w:cs="Times New Roman"/>
          <w:sz w:val="24"/>
          <w:szCs w:val="24"/>
        </w:rPr>
        <w:t xml:space="preserve">essere stato sottoposto </w:t>
      </w:r>
      <w:r w:rsidR="00E91EBD" w:rsidRPr="008A4DBE">
        <w:rPr>
          <w:rFonts w:ascii="Times New Roman" w:hAnsi="Times New Roman" w:cs="Times New Roman"/>
          <w:b/>
          <w:bCs/>
          <w:sz w:val="24"/>
          <w:szCs w:val="24"/>
        </w:rPr>
        <w:t xml:space="preserve">a fallimento, non si trova in stato di liquidazione coatta o di concordato preventivo e nei suoi confronti non è in corso un procedimento per la dichiarazione di una di tali situazioni, fermo restando quanto previsto dagli </w:t>
      </w:r>
      <w:hyperlink r:id="rId14" w:anchor="110" w:history="1">
        <w:r w:rsidR="00E91EBD" w:rsidRPr="008A4DBE">
          <w:rPr>
            <w:rStyle w:val="Collegamentoipertestuale"/>
            <w:rFonts w:ascii="Times New Roman" w:hAnsi="Times New Roman" w:cs="Times New Roman"/>
            <w:b/>
            <w:bCs/>
            <w:sz w:val="24"/>
            <w:szCs w:val="24"/>
          </w:rPr>
          <w:t>articoli 110</w:t>
        </w:r>
      </w:hyperlink>
      <w:r w:rsidR="00E91EBD" w:rsidRPr="008A4DBE">
        <w:rPr>
          <w:rFonts w:ascii="Times New Roman" w:hAnsi="Times New Roman" w:cs="Times New Roman"/>
          <w:b/>
          <w:bCs/>
          <w:sz w:val="24"/>
          <w:szCs w:val="24"/>
        </w:rPr>
        <w:t xml:space="preserve"> del “</w:t>
      </w:r>
      <w:r w:rsidR="00E91EBD" w:rsidRPr="008A4DBE">
        <w:rPr>
          <w:rFonts w:ascii="Times New Roman" w:hAnsi="Times New Roman" w:cs="Times New Roman"/>
          <w:i/>
          <w:iCs/>
          <w:sz w:val="24"/>
          <w:szCs w:val="24"/>
        </w:rPr>
        <w:t>Codice”</w:t>
      </w:r>
      <w:r w:rsidR="00E91EBD" w:rsidRPr="008A4DBE">
        <w:rPr>
          <w:rFonts w:ascii="Times New Roman" w:hAnsi="Times New Roman" w:cs="Times New Roman"/>
          <w:b/>
          <w:bCs/>
          <w:sz w:val="24"/>
          <w:szCs w:val="24"/>
        </w:rPr>
        <w:t xml:space="preserve"> e 186-bis del regio decreto 16 marzo 1942, n. 267;</w:t>
      </w:r>
    </w:p>
    <w:p w:rsidR="00390CD1"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c</w:t>
      </w:r>
      <w:r w:rsidR="007C70EA" w:rsidRPr="008A4DBE">
        <w:rPr>
          <w:rFonts w:ascii="Times New Roman" w:hAnsi="Times New Roman" w:cs="Times New Roman"/>
          <w:sz w:val="24"/>
          <w:szCs w:val="24"/>
        </w:rPr>
        <w:t>) di non essersi reso colpevole di gravi illeciti professionali, tali da rendere dubbia la propria integrità o affidabilità;</w:t>
      </w:r>
    </w:p>
    <w:p w:rsidR="00390CD1" w:rsidRDefault="00390CD1"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 xml:space="preserve">c-bis) che non ha tentato di influenzare indebitamente il processo decisionale della stazione appaltante né ha tentato di ottenere informazioni riservate a fini di proprio vantaggio né ha fornito, anche per negligenza, informazioni false o fuorvianti suscettibili di influenzare le decisioni sull'esclusione, la selezione o l'aggiudicazione, né ha omesso le informazioni dovute ai fini del corretto svolgimento della procedura di selezione; </w:t>
      </w:r>
    </w:p>
    <w:p w:rsidR="00390CD1" w:rsidRDefault="00390CD1" w:rsidP="007C70EA">
      <w:pPr>
        <w:numPr>
          <w:ilvl w:val="0"/>
          <w:numId w:val="5"/>
        </w:numPr>
        <w:spacing w:line="240" w:lineRule="auto"/>
        <w:jc w:val="both"/>
        <w:rPr>
          <w:rFonts w:ascii="Times New Roman" w:hAnsi="Times New Roman" w:cs="Times New Roman"/>
          <w:sz w:val="24"/>
          <w:szCs w:val="24"/>
        </w:rPr>
      </w:pPr>
      <w:proofErr w:type="spellStart"/>
      <w:r w:rsidRPr="008A4DBE">
        <w:rPr>
          <w:rFonts w:ascii="Times New Roman" w:hAnsi="Times New Roman" w:cs="Times New Roman"/>
          <w:sz w:val="24"/>
          <w:szCs w:val="24"/>
        </w:rPr>
        <w:t>c-ter</w:t>
      </w:r>
      <w:proofErr w:type="spellEnd"/>
      <w:r w:rsidRPr="008A4DBE">
        <w:rPr>
          <w:rFonts w:ascii="Times New Roman" w:hAnsi="Times New Roman" w:cs="Times New Roman"/>
          <w:sz w:val="24"/>
          <w:szCs w:val="24"/>
        </w:rPr>
        <w:t xml:space="preserve">) </w:t>
      </w:r>
      <w:r w:rsidR="00DE1783" w:rsidRPr="008A4DBE">
        <w:rPr>
          <w:rFonts w:ascii="Times New Roman" w:hAnsi="Times New Roman" w:cs="Times New Roman"/>
          <w:sz w:val="24"/>
          <w:szCs w:val="24"/>
        </w:rPr>
        <w:t xml:space="preserve">di non aver dimostrato </w:t>
      </w:r>
      <w:r w:rsidRPr="008A4DBE">
        <w:rPr>
          <w:rFonts w:ascii="Times New Roman" w:hAnsi="Times New Roman" w:cs="Times New Roman"/>
          <w:sz w:val="24"/>
          <w:szCs w:val="24"/>
        </w:rPr>
        <w:t xml:space="preserve">significative o persistenti carenze nell'esecuzione di un precedente contratto di appalto o di concessione che ne hanno causato la risoluzione per inadempimento ovvero la condanna al risarcimento del danno o altre sanzioni comparabili; </w:t>
      </w:r>
    </w:p>
    <w:p w:rsidR="002D55A6" w:rsidRPr="008A4DBE" w:rsidRDefault="002D55A6" w:rsidP="007C70EA">
      <w:pPr>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c-quater</w:t>
      </w:r>
      <w:proofErr w:type="spellEnd"/>
      <w:r>
        <w:rPr>
          <w:rFonts w:ascii="Times New Roman" w:hAnsi="Times New Roman" w:cs="Times New Roman"/>
          <w:sz w:val="24"/>
          <w:szCs w:val="24"/>
        </w:rPr>
        <w:t>) di non aver commesso grave inadempimento nei confronti di uno o più subappaltatori, riconosciuto o accertato con sentenza passata in giudicato;</w:t>
      </w:r>
    </w:p>
    <w:p w:rsidR="008A4DBE" w:rsidRPr="00003C88" w:rsidRDefault="00DE1783" w:rsidP="007C70EA">
      <w:pPr>
        <w:spacing w:line="240" w:lineRule="auto"/>
        <w:jc w:val="both"/>
        <w:rPr>
          <w:rFonts w:ascii="Times New Roman" w:hAnsi="Times New Roman" w:cs="Times New Roman"/>
          <w:sz w:val="18"/>
          <w:szCs w:val="18"/>
        </w:rPr>
      </w:pPr>
      <w:r w:rsidRPr="0013706F">
        <w:rPr>
          <w:rFonts w:ascii="Times New Roman" w:hAnsi="Times New Roman" w:cs="Times New Roman"/>
          <w:sz w:val="18"/>
          <w:szCs w:val="18"/>
        </w:rPr>
        <w:t xml:space="preserve">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13706F">
        <w:rPr>
          <w:rFonts w:ascii="Times New Roman" w:hAnsi="Times New Roman" w:cs="Times New Roman"/>
          <w:i/>
          <w:iCs/>
          <w:sz w:val="18"/>
          <w:szCs w:val="18"/>
        </w:rPr>
        <w:t xml:space="preserve">(si vedano le </w:t>
      </w:r>
      <w:hyperlink r:id="rId15" w:tgtFrame="_blank" w:history="1">
        <w:r w:rsidRPr="0013706F">
          <w:rPr>
            <w:rStyle w:val="Collegamentoipertestuale"/>
            <w:rFonts w:ascii="Times New Roman" w:hAnsi="Times New Roman" w:cs="Times New Roman"/>
            <w:i/>
            <w:iCs/>
            <w:sz w:val="18"/>
            <w:szCs w:val="18"/>
          </w:rPr>
          <w:t>Linee guida n. 6 dei ANAC</w:t>
        </w:r>
      </w:hyperlink>
      <w:r w:rsidRPr="0013706F">
        <w:rPr>
          <w:rFonts w:ascii="Times New Roman" w:hAnsi="Times New Roman" w:cs="Times New Roman"/>
          <w:sz w:val="18"/>
          <w:szCs w:val="18"/>
        </w:rPr>
        <w:t>.</w:t>
      </w:r>
    </w:p>
    <w:p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d</w:t>
      </w:r>
      <w:r w:rsidR="007C70EA" w:rsidRPr="008A4DBE">
        <w:rPr>
          <w:rFonts w:ascii="Times New Roman" w:hAnsi="Times New Roman" w:cs="Times New Roman"/>
          <w:sz w:val="24"/>
          <w:szCs w:val="24"/>
        </w:rPr>
        <w:t>) che la partecipazione del sottoscritto non determina una situazione di conflitto di interesse ai sensi dell'articolo 42, comma 2, non diversamente risolvibile;</w:t>
      </w:r>
    </w:p>
    <w:p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e</w:t>
      </w:r>
      <w:r w:rsidR="007C70EA" w:rsidRPr="008A4DBE">
        <w:rPr>
          <w:rFonts w:ascii="Times New Roman" w:hAnsi="Times New Roman" w:cs="Times New Roman"/>
          <w:sz w:val="24"/>
          <w:szCs w:val="24"/>
        </w:rPr>
        <w:t>) che la partecipazione alla gara non determina una distorsione della concorrenza derivante dal precedente coinvolgimento degli operatori economici nella preparazione della procedura d'appalto di cui all'articolo 67 non possa essere risolta con misure meno intrusive;</w:t>
      </w:r>
    </w:p>
    <w:p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f</w:t>
      </w:r>
      <w:r w:rsidR="007C70EA" w:rsidRPr="008A4DBE">
        <w:rPr>
          <w:rFonts w:ascii="Times New Roman" w:hAnsi="Times New Roman" w:cs="Times New Roman"/>
          <w:sz w:val="24"/>
          <w:szCs w:val="24"/>
        </w:rPr>
        <w:t xml:space="preserve">) di non essere stato soggetto alla sanzione </w:t>
      </w:r>
      <w:proofErr w:type="spellStart"/>
      <w:r w:rsidR="007C70EA" w:rsidRPr="008A4DBE">
        <w:rPr>
          <w:rFonts w:ascii="Times New Roman" w:hAnsi="Times New Roman" w:cs="Times New Roman"/>
          <w:sz w:val="24"/>
          <w:szCs w:val="24"/>
        </w:rPr>
        <w:t>interdittiva</w:t>
      </w:r>
      <w:proofErr w:type="spellEnd"/>
      <w:r w:rsidR="007C70EA" w:rsidRPr="008A4DBE">
        <w:rPr>
          <w:rFonts w:ascii="Times New Roman" w:hAnsi="Times New Roman" w:cs="Times New Roman"/>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007C70EA" w:rsidRPr="008A4DBE">
        <w:rPr>
          <w:rFonts w:ascii="Times New Roman" w:hAnsi="Times New Roman" w:cs="Times New Roman"/>
          <w:sz w:val="24"/>
          <w:szCs w:val="24"/>
        </w:rPr>
        <w:t>interdittivi</w:t>
      </w:r>
      <w:proofErr w:type="spellEnd"/>
      <w:r w:rsidR="007C70EA" w:rsidRPr="008A4DBE">
        <w:rPr>
          <w:rFonts w:ascii="Times New Roman" w:hAnsi="Times New Roman" w:cs="Times New Roman"/>
          <w:sz w:val="24"/>
          <w:szCs w:val="24"/>
        </w:rPr>
        <w:t xml:space="preserve"> di cui all'articolo 14 del decreto legislativo 9 aprile 2008, n. 81;</w:t>
      </w:r>
    </w:p>
    <w:p w:rsidR="00380E4B" w:rsidRPr="008A4DBE" w:rsidRDefault="00380E4B"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bCs/>
          <w:sz w:val="24"/>
          <w:szCs w:val="24"/>
        </w:rPr>
        <w:t xml:space="preserve">f-bis) di non aver presentato nella procedura di gara in corso e negli affidamenti di subappalti documentazione o dichiarazioni non veritiere; </w:t>
      </w:r>
    </w:p>
    <w:p w:rsidR="00003C88" w:rsidRPr="008A4DBE" w:rsidRDefault="00380E4B" w:rsidP="008A4DBE">
      <w:pPr>
        <w:numPr>
          <w:ilvl w:val="0"/>
          <w:numId w:val="6"/>
        </w:numPr>
        <w:spacing w:after="0" w:line="240" w:lineRule="auto"/>
        <w:jc w:val="both"/>
        <w:rPr>
          <w:rFonts w:ascii="Times New Roman" w:hAnsi="Times New Roman" w:cs="Times New Roman"/>
          <w:sz w:val="24"/>
          <w:szCs w:val="24"/>
        </w:rPr>
      </w:pPr>
      <w:proofErr w:type="spellStart"/>
      <w:r w:rsidRPr="008A4DBE">
        <w:rPr>
          <w:rFonts w:ascii="Times New Roman" w:hAnsi="Times New Roman" w:cs="Times New Roman"/>
          <w:bCs/>
          <w:sz w:val="24"/>
          <w:szCs w:val="24"/>
        </w:rPr>
        <w:t>f-ter</w:t>
      </w:r>
      <w:proofErr w:type="spellEnd"/>
      <w:r w:rsidRPr="008A4DBE">
        <w:rPr>
          <w:rFonts w:ascii="Times New Roman" w:hAnsi="Times New Roman" w:cs="Times New Roman"/>
          <w:bCs/>
          <w:sz w:val="24"/>
          <w:szCs w:val="24"/>
        </w:rPr>
        <w:t xml:space="preserve">) di non essere iscritto nel casellario informatico tenuto dall’Osservatorio dell’ANAC per aver presentato false dichiarazioni o falsa documentazione </w:t>
      </w:r>
      <w:r w:rsidRPr="008A4DBE">
        <w:rPr>
          <w:rFonts w:ascii="Times New Roman" w:hAnsi="Times New Roman" w:cs="Times New Roman"/>
          <w:bCs/>
          <w:sz w:val="24"/>
          <w:szCs w:val="24"/>
          <w:u w:val="single"/>
        </w:rPr>
        <w:t>nelle procedure di gara e negli affidamenti di subappalti.</w:t>
      </w:r>
      <w:r w:rsidRPr="008A4DBE">
        <w:rPr>
          <w:rFonts w:ascii="Times New Roman" w:hAnsi="Times New Roman" w:cs="Times New Roman"/>
          <w:bCs/>
          <w:sz w:val="24"/>
          <w:szCs w:val="24"/>
        </w:rPr>
        <w:t xml:space="preserve"> </w:t>
      </w:r>
    </w:p>
    <w:p w:rsidR="00380E4B" w:rsidRDefault="00380E4B" w:rsidP="008A4DBE">
      <w:pPr>
        <w:spacing w:after="0" w:line="240" w:lineRule="auto"/>
        <w:ind w:left="709"/>
        <w:jc w:val="both"/>
        <w:rPr>
          <w:rFonts w:ascii="Times New Roman" w:hAnsi="Times New Roman" w:cs="Times New Roman"/>
          <w:bCs/>
          <w:sz w:val="18"/>
          <w:szCs w:val="18"/>
        </w:rPr>
      </w:pPr>
      <w:r w:rsidRPr="00003C88">
        <w:rPr>
          <w:rFonts w:ascii="Times New Roman" w:hAnsi="Times New Roman" w:cs="Times New Roman"/>
          <w:bCs/>
          <w:sz w:val="18"/>
          <w:szCs w:val="18"/>
        </w:rPr>
        <w:t>Il motivo di esclusione perdura fino a quando opera l'iscriz</w:t>
      </w:r>
      <w:r w:rsidR="00003C88">
        <w:rPr>
          <w:rFonts w:ascii="Times New Roman" w:hAnsi="Times New Roman" w:cs="Times New Roman"/>
          <w:bCs/>
          <w:sz w:val="18"/>
          <w:szCs w:val="18"/>
        </w:rPr>
        <w:t>ione nel casellario informatico.</w:t>
      </w:r>
    </w:p>
    <w:p w:rsidR="007C70EA" w:rsidRDefault="00B94828" w:rsidP="00003C88">
      <w:pPr>
        <w:numPr>
          <w:ilvl w:val="0"/>
          <w:numId w:val="7"/>
        </w:numPr>
        <w:spacing w:after="0" w:line="240" w:lineRule="auto"/>
        <w:jc w:val="both"/>
        <w:rPr>
          <w:rFonts w:ascii="Times New Roman" w:hAnsi="Times New Roman" w:cs="Times New Roman"/>
          <w:sz w:val="24"/>
          <w:szCs w:val="24"/>
        </w:rPr>
      </w:pPr>
      <w:r w:rsidRPr="008A4DBE">
        <w:rPr>
          <w:rFonts w:ascii="Times New Roman" w:hAnsi="Times New Roman" w:cs="Times New Roman"/>
          <w:sz w:val="24"/>
          <w:szCs w:val="24"/>
        </w:rPr>
        <w:t>g</w:t>
      </w:r>
      <w:r w:rsidR="007C70EA" w:rsidRPr="008A4DBE">
        <w:rPr>
          <w:rFonts w:ascii="Times New Roman" w:hAnsi="Times New Roman" w:cs="Times New Roman"/>
          <w:sz w:val="24"/>
          <w:szCs w:val="24"/>
        </w:rPr>
        <w:t xml:space="preserve">) di non essere iscritto nel casellario informatico tenuto dall'Osservatorio dell'ANAC per aver presentato false dichiarazioni o falsa documentazione </w:t>
      </w:r>
      <w:r w:rsidR="007C70EA" w:rsidRPr="008A4DBE">
        <w:rPr>
          <w:rFonts w:ascii="Times New Roman" w:hAnsi="Times New Roman" w:cs="Times New Roman"/>
          <w:sz w:val="24"/>
          <w:szCs w:val="24"/>
          <w:u w:val="single"/>
        </w:rPr>
        <w:t>ai fini del rilascio dell'attestazione di qualificazione</w:t>
      </w:r>
      <w:r w:rsidR="007C70EA" w:rsidRPr="008A4DBE">
        <w:rPr>
          <w:rFonts w:ascii="Times New Roman" w:hAnsi="Times New Roman" w:cs="Times New Roman"/>
          <w:sz w:val="24"/>
          <w:szCs w:val="24"/>
        </w:rPr>
        <w:t>, per il periodo durante il quale perdura l'iscrizione;</w:t>
      </w:r>
    </w:p>
    <w:p w:rsidR="00ED2758" w:rsidRDefault="00ED2758" w:rsidP="00ED2758">
      <w:pPr>
        <w:spacing w:after="0" w:line="240" w:lineRule="auto"/>
        <w:ind w:left="720"/>
        <w:jc w:val="both"/>
        <w:rPr>
          <w:rFonts w:ascii="Times New Roman" w:hAnsi="Times New Roman" w:cs="Times New Roman"/>
          <w:sz w:val="24"/>
          <w:szCs w:val="24"/>
        </w:rPr>
      </w:pPr>
    </w:p>
    <w:p w:rsidR="007C70EA" w:rsidRPr="00ED2758" w:rsidRDefault="00B94828" w:rsidP="00003C88">
      <w:pPr>
        <w:numPr>
          <w:ilvl w:val="0"/>
          <w:numId w:val="7"/>
        </w:numPr>
        <w:spacing w:after="0" w:line="240" w:lineRule="auto"/>
        <w:jc w:val="both"/>
        <w:rPr>
          <w:rFonts w:ascii="Times New Roman" w:hAnsi="Times New Roman" w:cs="Times New Roman"/>
          <w:sz w:val="24"/>
          <w:szCs w:val="24"/>
        </w:rPr>
      </w:pPr>
      <w:r w:rsidRPr="00ED2758">
        <w:rPr>
          <w:rFonts w:ascii="Times New Roman" w:hAnsi="Times New Roman" w:cs="Times New Roman"/>
          <w:sz w:val="24"/>
          <w:szCs w:val="24"/>
        </w:rPr>
        <w:t>h</w:t>
      </w:r>
      <w:r w:rsidR="007C70EA" w:rsidRPr="00ED2758">
        <w:rPr>
          <w:rFonts w:ascii="Times New Roman" w:hAnsi="Times New Roman" w:cs="Times New Roman"/>
          <w:sz w:val="24"/>
          <w:szCs w:val="24"/>
        </w:rPr>
        <w:t>) di non aver violato il divieto di intestazione fiduciaria di cui all'articolo 17 della L. 19 marzo 1990, n. 55;</w:t>
      </w:r>
    </w:p>
    <w:p w:rsidR="00003C88" w:rsidRDefault="00003C88" w:rsidP="00ED2758">
      <w:pPr>
        <w:spacing w:after="0" w:line="240" w:lineRule="auto"/>
        <w:ind w:left="709"/>
        <w:jc w:val="both"/>
        <w:rPr>
          <w:rFonts w:ascii="Times New Roman" w:hAnsi="Times New Roman" w:cs="Times New Roman"/>
          <w:sz w:val="18"/>
          <w:szCs w:val="18"/>
        </w:rPr>
      </w:pPr>
      <w:r w:rsidRPr="00003C88">
        <w:rPr>
          <w:rFonts w:ascii="Times New Roman" w:hAnsi="Times New Roman" w:cs="Times New Roman"/>
          <w:sz w:val="18"/>
          <w:szCs w:val="18"/>
        </w:rPr>
        <w:t>L'esclusione ha durata di un anno decorrente dall'accertamento definitivo della violazione e va comunque disposta se la</w:t>
      </w:r>
      <w:r>
        <w:rPr>
          <w:rFonts w:ascii="Times New Roman" w:hAnsi="Times New Roman" w:cs="Times New Roman"/>
          <w:sz w:val="18"/>
          <w:szCs w:val="18"/>
        </w:rPr>
        <w:t xml:space="preserve"> violazione non è stata rimossa.</w:t>
      </w:r>
    </w:p>
    <w:p w:rsidR="001F282B" w:rsidRPr="001F282B" w:rsidRDefault="001F282B" w:rsidP="00ED2758">
      <w:pPr>
        <w:spacing w:after="0" w:line="240" w:lineRule="auto"/>
        <w:ind w:left="709"/>
        <w:jc w:val="both"/>
        <w:rPr>
          <w:rFonts w:ascii="Times New Roman" w:hAnsi="Times New Roman" w:cs="Times New Roman"/>
          <w:sz w:val="24"/>
          <w:szCs w:val="24"/>
        </w:rPr>
      </w:pPr>
    </w:p>
    <w:p w:rsidR="007C70EA" w:rsidRDefault="00B94828" w:rsidP="00003C88">
      <w:pPr>
        <w:numPr>
          <w:ilvl w:val="0"/>
          <w:numId w:val="8"/>
        </w:numPr>
        <w:spacing w:after="0" w:line="240" w:lineRule="auto"/>
        <w:jc w:val="both"/>
        <w:rPr>
          <w:rFonts w:ascii="Times New Roman" w:hAnsi="Times New Roman" w:cs="Times New Roman"/>
          <w:sz w:val="24"/>
          <w:szCs w:val="24"/>
        </w:rPr>
      </w:pPr>
      <w:r w:rsidRPr="001F282B">
        <w:rPr>
          <w:rFonts w:ascii="Times New Roman" w:hAnsi="Times New Roman" w:cs="Times New Roman"/>
          <w:sz w:val="24"/>
          <w:szCs w:val="24"/>
        </w:rPr>
        <w:lastRenderedPageBreak/>
        <w:t>i</w:t>
      </w:r>
      <w:r w:rsidR="007C70EA" w:rsidRPr="001F282B">
        <w:rPr>
          <w:rFonts w:ascii="Times New Roman" w:hAnsi="Times New Roman" w:cs="Times New Roman"/>
          <w:sz w:val="24"/>
          <w:szCs w:val="24"/>
        </w:rPr>
        <w:t>) di essere in regola con le norme che disciplinano il diritto al lavoro dei disabili di cui alla L. 68/1999;</w:t>
      </w:r>
    </w:p>
    <w:p w:rsidR="001F282B" w:rsidRDefault="001F282B" w:rsidP="001F282B">
      <w:pPr>
        <w:spacing w:after="0" w:line="240" w:lineRule="auto"/>
        <w:ind w:left="720"/>
        <w:jc w:val="both"/>
        <w:rPr>
          <w:rFonts w:ascii="Times New Roman" w:hAnsi="Times New Roman" w:cs="Times New Roman"/>
          <w:sz w:val="24"/>
          <w:szCs w:val="24"/>
        </w:rPr>
      </w:pPr>
    </w:p>
    <w:p w:rsidR="005F0666" w:rsidRDefault="00B94828" w:rsidP="001F282B">
      <w:pPr>
        <w:spacing w:after="0" w:line="240" w:lineRule="auto"/>
        <w:ind w:left="720"/>
        <w:jc w:val="both"/>
        <w:rPr>
          <w:rFonts w:ascii="Times New Roman" w:hAnsi="Times New Roman" w:cs="Times New Roman"/>
          <w:sz w:val="24"/>
          <w:szCs w:val="24"/>
        </w:rPr>
      </w:pPr>
      <w:r w:rsidRPr="001F282B">
        <w:rPr>
          <w:rFonts w:ascii="Times New Roman" w:hAnsi="Times New Roman" w:cs="Times New Roman"/>
          <w:sz w:val="24"/>
          <w:szCs w:val="24"/>
        </w:rPr>
        <w:t>l</w:t>
      </w:r>
      <w:r w:rsidR="007C70EA" w:rsidRPr="001F282B">
        <w:rPr>
          <w:rFonts w:ascii="Times New Roman" w:hAnsi="Times New Roman" w:cs="Times New Roman"/>
          <w:sz w:val="24"/>
          <w:szCs w:val="24"/>
        </w:rPr>
        <w:t xml:space="preserve">) </w:t>
      </w:r>
      <w:r w:rsidR="005F0666" w:rsidRPr="001F282B">
        <w:rPr>
          <w:rFonts w:ascii="Times New Roman" w:hAnsi="Times New Roman" w:cs="Times New Roman"/>
          <w:sz w:val="24"/>
          <w:szCs w:val="24"/>
        </w:rPr>
        <w:t>Dichiara:</w:t>
      </w:r>
    </w:p>
    <w:p w:rsidR="001F282B" w:rsidRPr="001F282B" w:rsidRDefault="001F282B" w:rsidP="001F282B">
      <w:pPr>
        <w:spacing w:after="0" w:line="240" w:lineRule="auto"/>
        <w:ind w:left="720"/>
        <w:jc w:val="both"/>
        <w:rPr>
          <w:rFonts w:ascii="Times New Roman" w:hAnsi="Times New Roman" w:cs="Times New Roman"/>
          <w:sz w:val="24"/>
          <w:szCs w:val="24"/>
        </w:rPr>
      </w:pPr>
    </w:p>
    <w:p w:rsidR="005F0666" w:rsidRPr="00D43A0B" w:rsidRDefault="005F0666" w:rsidP="005F0666">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43A0B">
        <w:rPr>
          <w:rFonts w:ascii="Times New Roman" w:hAnsi="Times New Roman" w:cs="Times New Roman"/>
          <w:sz w:val="24"/>
          <w:szCs w:val="24"/>
        </w:rPr>
        <w:t>di non essere stato vittima dei reati previsti e puniti dagli articoli 317 e 629 del codice penale aggravati ai sensi dell'articolo 7 del decreto-legge 13 maggio 1991, n. 152, convertito, con modificazioni, dalla legge 12 luglio 1991, n. 203.</w:t>
      </w:r>
    </w:p>
    <w:p w:rsidR="005F0666" w:rsidRDefault="005F0666" w:rsidP="005F066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oppure</w:t>
      </w:r>
    </w:p>
    <w:p w:rsidR="005F0666" w:rsidRDefault="005F0666" w:rsidP="005F0666">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di essere </w:t>
      </w:r>
      <w:r w:rsidRPr="005F0666">
        <w:rPr>
          <w:rFonts w:ascii="Times New Roman" w:hAnsi="Times New Roman" w:cs="Times New Roman"/>
          <w:sz w:val="24"/>
          <w:szCs w:val="24"/>
        </w:rPr>
        <w:t>stato vittima dei reati previsti e puniti dagli articoli 317 e 629 del codice penale aggravati ai sensi dell'articolo 7 del decreto-legge 13 maggio 1991, n. 152, convertito, con modificazioni, dalla legge 12 luglio 19</w:t>
      </w:r>
      <w:r>
        <w:rPr>
          <w:rFonts w:ascii="Times New Roman" w:hAnsi="Times New Roman" w:cs="Times New Roman"/>
          <w:sz w:val="24"/>
          <w:szCs w:val="24"/>
        </w:rPr>
        <w:t xml:space="preserve">91, n. 203 e di non </w:t>
      </w:r>
      <w:r w:rsidRPr="005F0666">
        <w:rPr>
          <w:rFonts w:ascii="Times New Roman" w:hAnsi="Times New Roman" w:cs="Times New Roman"/>
          <w:sz w:val="24"/>
          <w:szCs w:val="24"/>
        </w:rPr>
        <w:t>aver denunciato i</w:t>
      </w:r>
      <w:r>
        <w:rPr>
          <w:rFonts w:ascii="Times New Roman" w:hAnsi="Times New Roman" w:cs="Times New Roman"/>
          <w:sz w:val="24"/>
          <w:szCs w:val="24"/>
        </w:rPr>
        <w:t xml:space="preserve"> fatti all'autorità giudiziaria.</w:t>
      </w:r>
    </w:p>
    <w:p w:rsidR="007C70EA" w:rsidRPr="00D43A0B" w:rsidRDefault="00B94828" w:rsidP="007C70EA">
      <w:pPr>
        <w:numPr>
          <w:ilvl w:val="0"/>
          <w:numId w:val="3"/>
        </w:numPr>
        <w:spacing w:line="240" w:lineRule="auto"/>
        <w:jc w:val="both"/>
        <w:rPr>
          <w:rFonts w:ascii="Times New Roman" w:hAnsi="Times New Roman" w:cs="Times New Roman"/>
          <w:sz w:val="24"/>
          <w:szCs w:val="24"/>
        </w:rPr>
      </w:pPr>
      <w:r w:rsidRPr="00D43A0B">
        <w:rPr>
          <w:rFonts w:ascii="Times New Roman" w:hAnsi="Times New Roman" w:cs="Times New Roman"/>
          <w:sz w:val="24"/>
          <w:szCs w:val="24"/>
        </w:rPr>
        <w:t>m</w:t>
      </w:r>
      <w:r w:rsidR="007C70EA" w:rsidRPr="00D43A0B">
        <w:rPr>
          <w:rFonts w:ascii="Times New Roman" w:hAnsi="Times New Roman" w:cs="Times New Roman"/>
          <w:sz w:val="24"/>
          <w:szCs w:val="24"/>
        </w:rPr>
        <w:t>) di non trovarsi rispetto ad un altro partecipante alla procedura di affidamento in oggetto, in una situazione di controllo di cui all'articolo 2359 del codice civile o in una qualsiasi relazione, anche di fatto, se la situazione di controllo o la relazione comporti che le offerte sono imputabili ad un unico centro decisionale.</w:t>
      </w:r>
    </w:p>
    <w:p w:rsidR="007C70EA" w:rsidRPr="007C70EA" w:rsidRDefault="007C70EA" w:rsidP="00666A30">
      <w:pPr>
        <w:spacing w:line="240" w:lineRule="auto"/>
        <w:jc w:val="center"/>
        <w:rPr>
          <w:rFonts w:ascii="Times New Roman" w:hAnsi="Times New Roman" w:cs="Times New Roman"/>
          <w:sz w:val="24"/>
          <w:szCs w:val="24"/>
        </w:rPr>
      </w:pPr>
      <w:r w:rsidRPr="007C70EA">
        <w:rPr>
          <w:rFonts w:ascii="Times New Roman" w:hAnsi="Times New Roman" w:cs="Times New Roman"/>
          <w:sz w:val="24"/>
          <w:szCs w:val="24"/>
        </w:rPr>
        <w:t>DICHIARO INOLTRE</w:t>
      </w:r>
    </w:p>
    <w:p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che i fatti, stati e qualità sopra riportati corrispondono a verità;</w:t>
      </w:r>
    </w:p>
    <w:p w:rsid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 di essere informato, ai sensi e per gli effetti di cui all’articolo 13 del </w:t>
      </w:r>
      <w:proofErr w:type="spellStart"/>
      <w:r w:rsidRPr="007C70EA">
        <w:rPr>
          <w:rFonts w:ascii="Times New Roman" w:hAnsi="Times New Roman" w:cs="Times New Roman"/>
          <w:sz w:val="24"/>
          <w:szCs w:val="24"/>
        </w:rPr>
        <w:t>D.Lgs.</w:t>
      </w:r>
      <w:proofErr w:type="spellEnd"/>
      <w:r w:rsidRPr="007C70EA">
        <w:rPr>
          <w:rFonts w:ascii="Times New Roman" w:hAnsi="Times New Roman" w:cs="Times New Roman"/>
          <w:sz w:val="24"/>
          <w:szCs w:val="24"/>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C24C00" w:rsidRDefault="00C24C00" w:rsidP="00C24C00">
      <w:pPr>
        <w:pStyle w:val="Predefinito"/>
        <w:spacing w:line="100" w:lineRule="atLeast"/>
        <w:jc w:val="both"/>
        <w:rPr>
          <w:rFonts w:ascii="Times New Roman" w:eastAsia="Calibri" w:hAnsi="Times New Roman"/>
          <w:sz w:val="24"/>
          <w:szCs w:val="24"/>
          <w:lang w:eastAsia="it-IT"/>
        </w:rPr>
      </w:pPr>
    </w:p>
    <w:p w:rsidR="00C24C00" w:rsidRDefault="00C24C00" w:rsidP="00C24C00">
      <w:pPr>
        <w:pStyle w:val="Predefinito"/>
        <w:spacing w:line="100" w:lineRule="atLeast"/>
        <w:jc w:val="both"/>
      </w:pPr>
      <w:r>
        <w:rPr>
          <w:rFonts w:ascii="Times New Roman" w:eastAsia="Calibri" w:hAnsi="Times New Roman"/>
          <w:sz w:val="24"/>
          <w:szCs w:val="24"/>
          <w:lang w:eastAsia="it-IT"/>
        </w:rPr>
        <w:t>(Luogo e data) _________________________</w:t>
      </w:r>
      <w:r>
        <w:rPr>
          <w:rFonts w:ascii="Times New Roman" w:eastAsia="Calibri" w:hAnsi="Times New Roman"/>
          <w:sz w:val="24"/>
          <w:szCs w:val="24"/>
          <w:lang w:eastAsia="it-IT"/>
        </w:rPr>
        <w:tab/>
      </w:r>
      <w:r>
        <w:rPr>
          <w:rFonts w:ascii="Times New Roman" w:eastAsia="Calibri" w:hAnsi="Times New Roman"/>
          <w:sz w:val="24"/>
          <w:szCs w:val="24"/>
          <w:lang w:eastAsia="it-IT"/>
        </w:rPr>
        <w:tab/>
      </w:r>
      <w:r>
        <w:rPr>
          <w:rFonts w:ascii="Times New Roman" w:eastAsia="Calibri" w:hAnsi="Times New Roman"/>
          <w:sz w:val="24"/>
          <w:szCs w:val="24"/>
          <w:lang w:eastAsia="it-IT"/>
        </w:rPr>
        <w:tab/>
        <w:t xml:space="preserve">  IL DICHIARANTE</w:t>
      </w:r>
    </w:p>
    <w:p w:rsidR="00C24C00" w:rsidRDefault="00C24C00" w:rsidP="00C24C00">
      <w:pPr>
        <w:pStyle w:val="Predefinito"/>
        <w:spacing w:line="100" w:lineRule="atLeast"/>
        <w:ind w:left="4253"/>
        <w:jc w:val="center"/>
      </w:pPr>
      <w:r>
        <w:rPr>
          <w:rFonts w:ascii="Times New Roman" w:eastAsia="Calibri" w:hAnsi="Times New Roman"/>
          <w:sz w:val="24"/>
          <w:szCs w:val="24"/>
          <w:lang w:eastAsia="it-IT"/>
        </w:rPr>
        <w:t xml:space="preserve">     _____________________________</w:t>
      </w:r>
    </w:p>
    <w:p w:rsidR="00C24C00" w:rsidRDefault="00C24C00" w:rsidP="00C24C00">
      <w:pPr>
        <w:pStyle w:val="Predefinito"/>
        <w:spacing w:line="100" w:lineRule="atLeast"/>
        <w:ind w:left="4253"/>
        <w:jc w:val="center"/>
      </w:pPr>
      <w:r>
        <w:rPr>
          <w:rFonts w:ascii="Times New Roman" w:eastAsia="Calibri" w:hAnsi="Times New Roman"/>
          <w:sz w:val="24"/>
          <w:szCs w:val="24"/>
          <w:lang w:eastAsia="it-IT"/>
        </w:rPr>
        <w:t>(timbro e firma)</w:t>
      </w:r>
    </w:p>
    <w:p w:rsidR="00666A30" w:rsidRDefault="00666A30" w:rsidP="00666A30">
      <w:pPr>
        <w:pStyle w:val="Default"/>
        <w:jc w:val="both"/>
        <w:rPr>
          <w:color w:val="auto"/>
        </w:rPr>
      </w:pPr>
    </w:p>
    <w:p w:rsidR="00666A30" w:rsidRDefault="00666A30" w:rsidP="00666A30">
      <w:pPr>
        <w:pStyle w:val="Default"/>
        <w:jc w:val="both"/>
        <w:rPr>
          <w:sz w:val="18"/>
          <w:szCs w:val="18"/>
        </w:rPr>
      </w:pPr>
      <w:r>
        <w:rPr>
          <w:b/>
          <w:bCs/>
          <w:sz w:val="18"/>
          <w:szCs w:val="18"/>
        </w:rPr>
        <w:t xml:space="preserve">NOTA BENE: </w:t>
      </w:r>
    </w:p>
    <w:p w:rsidR="00666A30" w:rsidRDefault="00666A30" w:rsidP="00666A30">
      <w:pPr>
        <w:pStyle w:val="Default"/>
        <w:jc w:val="both"/>
        <w:rPr>
          <w:sz w:val="18"/>
          <w:szCs w:val="18"/>
        </w:rPr>
      </w:pP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1) Si ricorda la necessità di dichiarare qualsiasi condanna penale riportata, ivi comprese quelle per le quali si sia beneficiato della non menzione, con l'eccezione di quelle per: a) reati depenalizzati, ovvero b) dichiarati estinti dopo la condanna per effetto di specifica pronuncia del giudice dell'esecuzione penale, in applicazione dell'articolo 445, comma 2, </w:t>
      </w:r>
      <w:proofErr w:type="spellStart"/>
      <w:r w:rsidRPr="00666A30">
        <w:rPr>
          <w:rFonts w:ascii="Times New Roman" w:hAnsi="Times New Roman" w:cs="Times New Roman"/>
          <w:sz w:val="18"/>
          <w:szCs w:val="18"/>
        </w:rPr>
        <w:t>c.p.p.</w:t>
      </w:r>
      <w:proofErr w:type="spellEnd"/>
      <w:r w:rsidRPr="00666A30">
        <w:rPr>
          <w:rFonts w:ascii="Times New Roman" w:hAnsi="Times New Roman" w:cs="Times New Roman"/>
          <w:sz w:val="18"/>
          <w:szCs w:val="18"/>
        </w:rPr>
        <w:t xml:space="preserve"> e dell'articolo 460, comma 5 </w:t>
      </w:r>
      <w:proofErr w:type="spellStart"/>
      <w:r w:rsidRPr="00666A30">
        <w:rPr>
          <w:rFonts w:ascii="Times New Roman" w:hAnsi="Times New Roman" w:cs="Times New Roman"/>
          <w:sz w:val="18"/>
          <w:szCs w:val="18"/>
        </w:rPr>
        <w:t>c.p.p.</w:t>
      </w:r>
      <w:proofErr w:type="spellEnd"/>
      <w:r w:rsidRPr="00666A30">
        <w:rPr>
          <w:rFonts w:ascii="Times New Roman" w:hAnsi="Times New Roman" w:cs="Times New Roman"/>
          <w:sz w:val="18"/>
          <w:szCs w:val="18"/>
        </w:rPr>
        <w:t xml:space="preserve">, ovvero c) per le quali sia intervenuta la riabilitazione, ovvero d) sia stata revocata la condanna medesima. Si rammenta che la suddetta dichiarazione deve essere rilasciata dalle seguenti cariche: </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1) amministratore munito del potere di rappresentanza;</w:t>
      </w:r>
    </w:p>
    <w:p w:rsidR="00666A30" w:rsidRPr="00666A30" w:rsidRDefault="00346135" w:rsidP="00666A30">
      <w:pPr>
        <w:pStyle w:val="Default"/>
        <w:jc w:val="both"/>
        <w:rPr>
          <w:rFonts w:ascii="Times New Roman" w:hAnsi="Times New Roman" w:cs="Times New Roman"/>
          <w:sz w:val="18"/>
          <w:szCs w:val="18"/>
        </w:rPr>
      </w:pPr>
      <w:r>
        <w:rPr>
          <w:rFonts w:ascii="Times New Roman" w:hAnsi="Times New Roman" w:cs="Times New Roman"/>
          <w:sz w:val="18"/>
          <w:szCs w:val="18"/>
        </w:rPr>
        <w:t>2.a</w:t>
      </w:r>
      <w:r w:rsidR="00666A30" w:rsidRPr="00666A30">
        <w:rPr>
          <w:rFonts w:ascii="Times New Roman" w:hAnsi="Times New Roman" w:cs="Times New Roman"/>
          <w:sz w:val="18"/>
          <w:szCs w:val="18"/>
        </w:rPr>
        <w:t>) tutti i soci nel caso in cui l’operatore economico sia una società in nome collettivo;</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2.b) i soci accomandatari nel caso in cui l’operatore economico sia una società in accomandita semplice;</w:t>
      </w:r>
    </w:p>
    <w:p w:rsidR="00666A30" w:rsidRPr="00666A30" w:rsidRDefault="00666A30" w:rsidP="00666A30">
      <w:pPr>
        <w:spacing w:after="0" w:line="240" w:lineRule="auto"/>
        <w:jc w:val="both"/>
        <w:rPr>
          <w:rFonts w:ascii="Times New Roman" w:hAnsi="Times New Roman" w:cs="Times New Roman"/>
          <w:sz w:val="18"/>
          <w:szCs w:val="18"/>
        </w:rPr>
      </w:pPr>
      <w:r w:rsidRPr="00666A30">
        <w:rPr>
          <w:rFonts w:ascii="Times New Roman" w:hAnsi="Times New Roman" w:cs="Times New Roman"/>
          <w:sz w:val="18"/>
          <w:szCs w:val="18"/>
        </w:rPr>
        <w:t>2.c) tutti i componenti risultanti dall’atto di associazione nel caso in cui l’operatore economico sia una associazione professionale;</w:t>
      </w:r>
    </w:p>
    <w:p w:rsidR="00666A30" w:rsidRPr="00666A30" w:rsidRDefault="00666A30" w:rsidP="00666A30">
      <w:pPr>
        <w:spacing w:after="0" w:line="240" w:lineRule="auto"/>
        <w:jc w:val="both"/>
        <w:rPr>
          <w:rFonts w:ascii="Times New Roman" w:hAnsi="Times New Roman" w:cs="Times New Roman"/>
          <w:sz w:val="18"/>
          <w:szCs w:val="18"/>
        </w:rPr>
      </w:pPr>
      <w:r w:rsidRPr="00666A30">
        <w:rPr>
          <w:rFonts w:ascii="Times New Roman" w:hAnsi="Times New Roman" w:cs="Times New Roman"/>
          <w:sz w:val="18"/>
          <w:szCs w:val="18"/>
        </w:rPr>
        <w:t xml:space="preserve">2.d) nel caso in cui l’operatore economico sia un altro tipo di società o consorzio rispetto a quelle sopra evidenziate: </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2.d.1) il socio unico persona fisica; </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2.d.2) il socio di maggioranza persona fisica in caso di società </w:t>
      </w:r>
      <w:r w:rsidR="00346135" w:rsidRPr="00346135">
        <w:rPr>
          <w:rFonts w:ascii="Times New Roman" w:hAnsi="Times New Roman" w:cs="Times New Roman"/>
          <w:b/>
          <w:bCs/>
          <w:sz w:val="18"/>
          <w:szCs w:val="18"/>
        </w:rPr>
        <w:t>con un numero di soci pari o inferiore a quattro</w:t>
      </w:r>
      <w:r w:rsidRPr="00666A30">
        <w:rPr>
          <w:rFonts w:ascii="Times New Roman" w:hAnsi="Times New Roman" w:cs="Times New Roman"/>
          <w:sz w:val="18"/>
          <w:szCs w:val="18"/>
        </w:rPr>
        <w:t xml:space="preserve"> qualora detto socio abbia una partecipazione pari o superiore al 50%; </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2.d.3) i membri del consiglio di amm</w:t>
      </w:r>
      <w:r w:rsidR="00C24C00">
        <w:rPr>
          <w:rFonts w:ascii="Times New Roman" w:hAnsi="Times New Roman" w:cs="Times New Roman"/>
          <w:sz w:val="18"/>
          <w:szCs w:val="18"/>
        </w:rPr>
        <w:t>i</w:t>
      </w:r>
      <w:r w:rsidRPr="00666A30">
        <w:rPr>
          <w:rFonts w:ascii="Times New Roman" w:hAnsi="Times New Roman" w:cs="Times New Roman"/>
          <w:sz w:val="18"/>
          <w:szCs w:val="18"/>
        </w:rPr>
        <w:t>nistrazione o i soggetti cui siano stati conferiti poteri di rappresentanza, di direzione o di vigilanza;</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3) direttore tecnico;</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conformemente alle risultanze desumibili dalle relative iscrizioni CCIAA, che si invita a verificare al fine di garantire la piena corrispondenza di quanto dichiarato rispetto al dato formale e sostanziale. Quale utile contributo, si evidenzia che il concorrente può </w:t>
      </w:r>
      <w:r w:rsidRPr="00666A30">
        <w:rPr>
          <w:rFonts w:ascii="Times New Roman" w:hAnsi="Times New Roman" w:cs="Times New Roman"/>
          <w:sz w:val="18"/>
          <w:szCs w:val="18"/>
        </w:rPr>
        <w:lastRenderedPageBreak/>
        <w:t xml:space="preserve">effettuare presso l'Ufficio del Casellario giudiziale una visura senza efficacia </w:t>
      </w:r>
      <w:proofErr w:type="spellStart"/>
      <w:r w:rsidRPr="00666A30">
        <w:rPr>
          <w:rFonts w:ascii="Times New Roman" w:hAnsi="Times New Roman" w:cs="Times New Roman"/>
          <w:sz w:val="18"/>
          <w:szCs w:val="18"/>
        </w:rPr>
        <w:t>certificativa</w:t>
      </w:r>
      <w:proofErr w:type="spellEnd"/>
      <w:r w:rsidRPr="00666A30">
        <w:rPr>
          <w:rFonts w:ascii="Times New Roman" w:hAnsi="Times New Roman" w:cs="Times New Roman"/>
          <w:sz w:val="18"/>
          <w:szCs w:val="18"/>
        </w:rPr>
        <w:t xml:space="preserve">, di tutte le iscrizioni a lui riferite,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 </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3) Sono requisiti essenziali per la partecipazione, e oggetto di verifica, la regolarità del DURC e la regolarità fiscale. Le conseguenze in ordine alla falsa dichiarazione rispetto a tali elementi, come noto, rilevano oltre che quale causa di decadenza nella presente procedura, anche sotto il profilo penale – falsa dichiarazione – con effetti </w:t>
      </w:r>
      <w:proofErr w:type="spellStart"/>
      <w:r w:rsidRPr="00666A30">
        <w:rPr>
          <w:rFonts w:ascii="Times New Roman" w:hAnsi="Times New Roman" w:cs="Times New Roman"/>
          <w:sz w:val="18"/>
          <w:szCs w:val="18"/>
        </w:rPr>
        <w:t>interdittivi</w:t>
      </w:r>
      <w:proofErr w:type="spellEnd"/>
      <w:r w:rsidRPr="00666A30">
        <w:rPr>
          <w:rFonts w:ascii="Times New Roman" w:hAnsi="Times New Roman" w:cs="Times New Roman"/>
          <w:sz w:val="18"/>
          <w:szCs w:val="18"/>
        </w:rPr>
        <w:t xml:space="preserve"> correlati alle conseguenti, necessarie segnalazioni agli organi competenti (Osservatorio, ANAC, etc.).</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4) I modelli devono essere compilati in ogni loro parte barrando o cancellando le parti che non interessano e sottoscritti. In caso di insufficienza degli spazi predisposti sui modelli, ovvero per altre particolari esigenze, l’offerente può integrare il modello tramite apposita dichiarazione debitamente sottoscritta.</w:t>
      </w:r>
    </w:p>
    <w:p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5) Nel caso in cui la firma sociale sia stabilita in maniera congiunta, la sottoscrizione del modello deve essere effettuata da tutti i legali rappresentanti, firmatari congiunti, dell’operatore economico.</w:t>
      </w:r>
    </w:p>
    <w:p w:rsidR="008C4D57" w:rsidRPr="00C24C00" w:rsidRDefault="00666A30" w:rsidP="007350D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t xml:space="preserve">6) L’intero contenuto delle dichiarazioni sarà oggetto di verifica a campione ai sensi dell’art. 71 del D.P.R. n. 445/2000. Saranno comunque controllate le dichiarazioni del primo classificato. </w:t>
      </w:r>
    </w:p>
    <w:sectPr w:rsidR="008C4D57" w:rsidRPr="00C24C00" w:rsidSect="00B767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1F1"/>
    <w:multiLevelType w:val="hybridMultilevel"/>
    <w:tmpl w:val="A502DF16"/>
    <w:lvl w:ilvl="0" w:tplc="FCD0559C">
      <w:start w:val="1"/>
      <w:numFmt w:val="bullet"/>
      <w:lvlText w:val="□"/>
      <w:lvlJc w:val="left"/>
      <w:pPr>
        <w:ind w:hanging="190"/>
      </w:pPr>
      <w:rPr>
        <w:rFonts w:ascii="Times New Roman" w:eastAsia="Times New Roman" w:hAnsi="Times New Roman" w:hint="default"/>
        <w:sz w:val="22"/>
        <w:szCs w:val="22"/>
      </w:rPr>
    </w:lvl>
    <w:lvl w:ilvl="1" w:tplc="BAB65A22">
      <w:start w:val="1"/>
      <w:numFmt w:val="bullet"/>
      <w:lvlText w:val="•"/>
      <w:lvlJc w:val="left"/>
      <w:rPr>
        <w:rFonts w:hint="default"/>
      </w:rPr>
    </w:lvl>
    <w:lvl w:ilvl="2" w:tplc="6644D0F0">
      <w:start w:val="1"/>
      <w:numFmt w:val="bullet"/>
      <w:lvlText w:val="•"/>
      <w:lvlJc w:val="left"/>
      <w:rPr>
        <w:rFonts w:hint="default"/>
      </w:rPr>
    </w:lvl>
    <w:lvl w:ilvl="3" w:tplc="FFF87C06">
      <w:start w:val="1"/>
      <w:numFmt w:val="bullet"/>
      <w:lvlText w:val="•"/>
      <w:lvlJc w:val="left"/>
      <w:rPr>
        <w:rFonts w:hint="default"/>
      </w:rPr>
    </w:lvl>
    <w:lvl w:ilvl="4" w:tplc="63B6B8D2">
      <w:start w:val="1"/>
      <w:numFmt w:val="bullet"/>
      <w:lvlText w:val="•"/>
      <w:lvlJc w:val="left"/>
      <w:rPr>
        <w:rFonts w:hint="default"/>
      </w:rPr>
    </w:lvl>
    <w:lvl w:ilvl="5" w:tplc="F1D668CA">
      <w:start w:val="1"/>
      <w:numFmt w:val="bullet"/>
      <w:lvlText w:val="•"/>
      <w:lvlJc w:val="left"/>
      <w:rPr>
        <w:rFonts w:hint="default"/>
      </w:rPr>
    </w:lvl>
    <w:lvl w:ilvl="6" w:tplc="63CAC5EE">
      <w:start w:val="1"/>
      <w:numFmt w:val="bullet"/>
      <w:lvlText w:val="•"/>
      <w:lvlJc w:val="left"/>
      <w:rPr>
        <w:rFonts w:hint="default"/>
      </w:rPr>
    </w:lvl>
    <w:lvl w:ilvl="7" w:tplc="D1123442">
      <w:start w:val="1"/>
      <w:numFmt w:val="bullet"/>
      <w:lvlText w:val="•"/>
      <w:lvlJc w:val="left"/>
      <w:rPr>
        <w:rFonts w:hint="default"/>
      </w:rPr>
    </w:lvl>
    <w:lvl w:ilvl="8" w:tplc="1FF66588">
      <w:start w:val="1"/>
      <w:numFmt w:val="bullet"/>
      <w:lvlText w:val="•"/>
      <w:lvlJc w:val="left"/>
      <w:rPr>
        <w:rFonts w:hint="default"/>
      </w:rPr>
    </w:lvl>
  </w:abstractNum>
  <w:abstractNum w:abstractNumId="1">
    <w:nsid w:val="2A925147"/>
    <w:multiLevelType w:val="hybridMultilevel"/>
    <w:tmpl w:val="27E280FA"/>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DA3BE5"/>
    <w:multiLevelType w:val="hybridMultilevel"/>
    <w:tmpl w:val="113EF07A"/>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B751C9"/>
    <w:multiLevelType w:val="hybridMultilevel"/>
    <w:tmpl w:val="92487100"/>
    <w:lvl w:ilvl="0" w:tplc="6840D90C">
      <w:start w:val="4"/>
      <w:numFmt w:val="decimal"/>
      <w:lvlText w:val="%1)"/>
      <w:lvlJc w:val="left"/>
      <w:pPr>
        <w:ind w:hanging="240"/>
      </w:pPr>
      <w:rPr>
        <w:rFonts w:ascii="Times New Roman" w:eastAsia="Times New Roman" w:hAnsi="Times New Roman" w:hint="default"/>
        <w:b/>
        <w:bCs/>
        <w:i w:val="0"/>
        <w:sz w:val="22"/>
        <w:szCs w:val="22"/>
      </w:rPr>
    </w:lvl>
    <w:lvl w:ilvl="1" w:tplc="3E468C24">
      <w:start w:val="1"/>
      <w:numFmt w:val="lowerLetter"/>
      <w:lvlText w:val="%2)"/>
      <w:lvlJc w:val="left"/>
      <w:pPr>
        <w:ind w:hanging="236"/>
      </w:pPr>
      <w:rPr>
        <w:rFonts w:ascii="Times New Roman" w:eastAsia="Times New Roman" w:hAnsi="Times New Roman" w:hint="default"/>
        <w:sz w:val="22"/>
        <w:szCs w:val="22"/>
      </w:rPr>
    </w:lvl>
    <w:lvl w:ilvl="2" w:tplc="AEF20140">
      <w:start w:val="1"/>
      <w:numFmt w:val="bullet"/>
      <w:lvlText w:val="•"/>
      <w:lvlJc w:val="left"/>
      <w:rPr>
        <w:rFonts w:hint="default"/>
      </w:rPr>
    </w:lvl>
    <w:lvl w:ilvl="3" w:tplc="3464456E">
      <w:start w:val="1"/>
      <w:numFmt w:val="bullet"/>
      <w:lvlText w:val="•"/>
      <w:lvlJc w:val="left"/>
      <w:rPr>
        <w:rFonts w:hint="default"/>
      </w:rPr>
    </w:lvl>
    <w:lvl w:ilvl="4" w:tplc="083AED04">
      <w:start w:val="1"/>
      <w:numFmt w:val="bullet"/>
      <w:lvlText w:val="•"/>
      <w:lvlJc w:val="left"/>
      <w:rPr>
        <w:rFonts w:hint="default"/>
      </w:rPr>
    </w:lvl>
    <w:lvl w:ilvl="5" w:tplc="369C475E">
      <w:start w:val="1"/>
      <w:numFmt w:val="bullet"/>
      <w:lvlText w:val="•"/>
      <w:lvlJc w:val="left"/>
      <w:rPr>
        <w:rFonts w:hint="default"/>
      </w:rPr>
    </w:lvl>
    <w:lvl w:ilvl="6" w:tplc="3134ED74">
      <w:start w:val="1"/>
      <w:numFmt w:val="bullet"/>
      <w:lvlText w:val="•"/>
      <w:lvlJc w:val="left"/>
      <w:rPr>
        <w:rFonts w:hint="default"/>
      </w:rPr>
    </w:lvl>
    <w:lvl w:ilvl="7" w:tplc="FFC49936">
      <w:start w:val="1"/>
      <w:numFmt w:val="bullet"/>
      <w:lvlText w:val="•"/>
      <w:lvlJc w:val="left"/>
      <w:rPr>
        <w:rFonts w:hint="default"/>
      </w:rPr>
    </w:lvl>
    <w:lvl w:ilvl="8" w:tplc="3588258E">
      <w:start w:val="1"/>
      <w:numFmt w:val="bullet"/>
      <w:lvlText w:val="•"/>
      <w:lvlJc w:val="left"/>
      <w:rPr>
        <w:rFonts w:hint="default"/>
      </w:rPr>
    </w:lvl>
  </w:abstractNum>
  <w:abstractNum w:abstractNumId="4">
    <w:nsid w:val="51160A66"/>
    <w:multiLevelType w:val="hybridMultilevel"/>
    <w:tmpl w:val="4D88B09E"/>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620D2B"/>
    <w:multiLevelType w:val="hybridMultilevel"/>
    <w:tmpl w:val="6ED8BF32"/>
    <w:lvl w:ilvl="0" w:tplc="FCD0559C">
      <w:start w:val="1"/>
      <w:numFmt w:val="bullet"/>
      <w:lvlText w:val="□"/>
      <w:lvlJc w:val="left"/>
      <w:pPr>
        <w:ind w:left="720" w:hanging="360"/>
      </w:pPr>
      <w:rPr>
        <w:rFonts w:ascii="Times New Roman" w:eastAsia="Times New Roman" w:hAnsi="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D711A0"/>
    <w:multiLevelType w:val="hybridMultilevel"/>
    <w:tmpl w:val="C5F87578"/>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75255C"/>
    <w:multiLevelType w:val="hybridMultilevel"/>
    <w:tmpl w:val="E54E5DC4"/>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FA134D"/>
    <w:rsid w:val="00003C88"/>
    <w:rsid w:val="000261AE"/>
    <w:rsid w:val="00075981"/>
    <w:rsid w:val="000A52C9"/>
    <w:rsid w:val="000D205E"/>
    <w:rsid w:val="00102AF1"/>
    <w:rsid w:val="0013706F"/>
    <w:rsid w:val="001565F1"/>
    <w:rsid w:val="00172191"/>
    <w:rsid w:val="001756C4"/>
    <w:rsid w:val="001B490C"/>
    <w:rsid w:val="001D3AAE"/>
    <w:rsid w:val="001F282B"/>
    <w:rsid w:val="001F3C23"/>
    <w:rsid w:val="001F625E"/>
    <w:rsid w:val="00202E5C"/>
    <w:rsid w:val="00207EF2"/>
    <w:rsid w:val="00276D54"/>
    <w:rsid w:val="00284AB3"/>
    <w:rsid w:val="00284C90"/>
    <w:rsid w:val="002A11FA"/>
    <w:rsid w:val="002B4FC4"/>
    <w:rsid w:val="002B60CC"/>
    <w:rsid w:val="002C3CFB"/>
    <w:rsid w:val="002D55A6"/>
    <w:rsid w:val="00306183"/>
    <w:rsid w:val="00310F43"/>
    <w:rsid w:val="003236C8"/>
    <w:rsid w:val="00340B7F"/>
    <w:rsid w:val="00346135"/>
    <w:rsid w:val="00371E70"/>
    <w:rsid w:val="00373282"/>
    <w:rsid w:val="00376F75"/>
    <w:rsid w:val="00380E4B"/>
    <w:rsid w:val="00390CD1"/>
    <w:rsid w:val="003A61FD"/>
    <w:rsid w:val="003C0895"/>
    <w:rsid w:val="003E6F90"/>
    <w:rsid w:val="003F1CC9"/>
    <w:rsid w:val="003F7666"/>
    <w:rsid w:val="00416B8A"/>
    <w:rsid w:val="0045247C"/>
    <w:rsid w:val="004608C5"/>
    <w:rsid w:val="00481B30"/>
    <w:rsid w:val="00485540"/>
    <w:rsid w:val="004A4E95"/>
    <w:rsid w:val="004A5579"/>
    <w:rsid w:val="004C6218"/>
    <w:rsid w:val="004D6DE9"/>
    <w:rsid w:val="004F571E"/>
    <w:rsid w:val="004F6438"/>
    <w:rsid w:val="005241E0"/>
    <w:rsid w:val="00541C85"/>
    <w:rsid w:val="005463A6"/>
    <w:rsid w:val="00547AD8"/>
    <w:rsid w:val="00560BA4"/>
    <w:rsid w:val="005715BC"/>
    <w:rsid w:val="0058471C"/>
    <w:rsid w:val="00596183"/>
    <w:rsid w:val="005A2094"/>
    <w:rsid w:val="005A6816"/>
    <w:rsid w:val="005B2C03"/>
    <w:rsid w:val="005B79A5"/>
    <w:rsid w:val="005C68A5"/>
    <w:rsid w:val="005F0491"/>
    <w:rsid w:val="005F0666"/>
    <w:rsid w:val="00613A79"/>
    <w:rsid w:val="00626B37"/>
    <w:rsid w:val="00652CC4"/>
    <w:rsid w:val="00653437"/>
    <w:rsid w:val="00666A30"/>
    <w:rsid w:val="00684303"/>
    <w:rsid w:val="006905FB"/>
    <w:rsid w:val="006B0531"/>
    <w:rsid w:val="006D5F0E"/>
    <w:rsid w:val="007350DA"/>
    <w:rsid w:val="007A18C0"/>
    <w:rsid w:val="007C70EA"/>
    <w:rsid w:val="007D5FAA"/>
    <w:rsid w:val="007F377E"/>
    <w:rsid w:val="008108C2"/>
    <w:rsid w:val="00857719"/>
    <w:rsid w:val="00862EEF"/>
    <w:rsid w:val="00873307"/>
    <w:rsid w:val="0088020B"/>
    <w:rsid w:val="008A0B7A"/>
    <w:rsid w:val="008A4DBE"/>
    <w:rsid w:val="008C4D57"/>
    <w:rsid w:val="008C506F"/>
    <w:rsid w:val="008C5DD8"/>
    <w:rsid w:val="008E0F47"/>
    <w:rsid w:val="008F1F2F"/>
    <w:rsid w:val="00962438"/>
    <w:rsid w:val="00981251"/>
    <w:rsid w:val="009A35ED"/>
    <w:rsid w:val="009A7BAD"/>
    <w:rsid w:val="009B010D"/>
    <w:rsid w:val="009D39EA"/>
    <w:rsid w:val="009E29FD"/>
    <w:rsid w:val="009F2F77"/>
    <w:rsid w:val="00A409BF"/>
    <w:rsid w:val="00A42EC0"/>
    <w:rsid w:val="00A62119"/>
    <w:rsid w:val="00A74EE4"/>
    <w:rsid w:val="00A913B3"/>
    <w:rsid w:val="00A93780"/>
    <w:rsid w:val="00AB56F0"/>
    <w:rsid w:val="00AE4278"/>
    <w:rsid w:val="00AE6E67"/>
    <w:rsid w:val="00B6175C"/>
    <w:rsid w:val="00B651BF"/>
    <w:rsid w:val="00B767F0"/>
    <w:rsid w:val="00B9458B"/>
    <w:rsid w:val="00B94828"/>
    <w:rsid w:val="00BD24AE"/>
    <w:rsid w:val="00BD70CB"/>
    <w:rsid w:val="00C149D8"/>
    <w:rsid w:val="00C16F07"/>
    <w:rsid w:val="00C24C00"/>
    <w:rsid w:val="00C2644D"/>
    <w:rsid w:val="00C36A0A"/>
    <w:rsid w:val="00C51864"/>
    <w:rsid w:val="00C85AA9"/>
    <w:rsid w:val="00C86269"/>
    <w:rsid w:val="00C97C02"/>
    <w:rsid w:val="00CC3C4F"/>
    <w:rsid w:val="00CF449A"/>
    <w:rsid w:val="00CF74CD"/>
    <w:rsid w:val="00D14366"/>
    <w:rsid w:val="00D21508"/>
    <w:rsid w:val="00D231FB"/>
    <w:rsid w:val="00D43A0B"/>
    <w:rsid w:val="00D615AC"/>
    <w:rsid w:val="00D77FAA"/>
    <w:rsid w:val="00D80D61"/>
    <w:rsid w:val="00D822F7"/>
    <w:rsid w:val="00DA2EFB"/>
    <w:rsid w:val="00DA4537"/>
    <w:rsid w:val="00DA6E31"/>
    <w:rsid w:val="00DC015A"/>
    <w:rsid w:val="00DE1783"/>
    <w:rsid w:val="00E1630B"/>
    <w:rsid w:val="00E641CD"/>
    <w:rsid w:val="00E87E41"/>
    <w:rsid w:val="00E91EBD"/>
    <w:rsid w:val="00ED2758"/>
    <w:rsid w:val="00F25FA5"/>
    <w:rsid w:val="00F26506"/>
    <w:rsid w:val="00FA134D"/>
    <w:rsid w:val="00FA3E11"/>
    <w:rsid w:val="00FB3D61"/>
    <w:rsid w:val="00FB4A88"/>
    <w:rsid w:val="00FD5D26"/>
    <w:rsid w:val="00FE7443"/>
    <w:rsid w:val="00FF0B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7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FF0BCF"/>
    <w:pPr>
      <w:spacing w:after="0" w:line="240" w:lineRule="auto"/>
    </w:pPr>
    <w:rPr>
      <w:rFonts w:ascii="Times New Roman" w:eastAsia="Times New Roman" w:hAnsi="Times New Roman" w:cs="Times New Roman"/>
      <w:snapToGrid w:val="0"/>
      <w:sz w:val="24"/>
      <w:szCs w:val="20"/>
      <w:lang w:val="en-US" w:eastAsia="it-IT"/>
    </w:rPr>
  </w:style>
  <w:style w:type="paragraph" w:customStyle="1" w:styleId="Predefinito">
    <w:name w:val="Predefinito"/>
    <w:rsid w:val="007350DA"/>
    <w:pPr>
      <w:tabs>
        <w:tab w:val="left" w:pos="708"/>
      </w:tabs>
      <w:suppressAutoHyphens/>
      <w:spacing w:line="360" w:lineRule="auto"/>
      <w:jc w:val="right"/>
    </w:pPr>
    <w:rPr>
      <w:rFonts w:ascii="Calibri" w:eastAsia="SimSun" w:hAnsi="Calibri" w:cs="Times New Roman"/>
    </w:rPr>
  </w:style>
  <w:style w:type="paragraph" w:styleId="Corpodeltesto">
    <w:name w:val="Body Text"/>
    <w:basedOn w:val="Normale"/>
    <w:link w:val="CorpodeltestoCarattere"/>
    <w:uiPriority w:val="1"/>
    <w:qFormat/>
    <w:rsid w:val="00276D54"/>
    <w:pPr>
      <w:widowControl w:val="0"/>
      <w:spacing w:after="0" w:line="240" w:lineRule="auto"/>
      <w:ind w:left="112"/>
    </w:pPr>
    <w:rPr>
      <w:rFonts w:ascii="Times New Roman" w:eastAsia="Times New Roman" w:hAnsi="Times New Roman"/>
      <w:lang w:val="en-US"/>
    </w:rPr>
  </w:style>
  <w:style w:type="character" w:customStyle="1" w:styleId="CorpodeltestoCarattere">
    <w:name w:val="Corpo del testo Carattere"/>
    <w:basedOn w:val="Carpredefinitoparagrafo"/>
    <w:link w:val="Corpodeltesto"/>
    <w:uiPriority w:val="1"/>
    <w:rsid w:val="00276D54"/>
    <w:rPr>
      <w:rFonts w:ascii="Times New Roman" w:eastAsia="Times New Roman" w:hAnsi="Times New Roman"/>
      <w:lang w:val="en-US"/>
    </w:rPr>
  </w:style>
  <w:style w:type="paragraph" w:customStyle="1" w:styleId="Default">
    <w:name w:val="Default"/>
    <w:rsid w:val="00666A30"/>
    <w:pPr>
      <w:autoSpaceDE w:val="0"/>
      <w:autoSpaceDN w:val="0"/>
      <w:adjustRightInd w:val="0"/>
      <w:spacing w:after="0" w:line="240" w:lineRule="auto"/>
    </w:pPr>
    <w:rPr>
      <w:rFonts w:ascii="Tahoma" w:hAnsi="Tahoma" w:cs="Tahoma"/>
      <w:color w:val="000000"/>
      <w:sz w:val="24"/>
      <w:szCs w:val="24"/>
    </w:rPr>
  </w:style>
  <w:style w:type="paragraph" w:styleId="NormaleWeb">
    <w:name w:val="Normal (Web)"/>
    <w:basedOn w:val="Normale"/>
    <w:rsid w:val="002A11FA"/>
    <w:pPr>
      <w:spacing w:before="280" w:after="280" w:line="240" w:lineRule="auto"/>
    </w:pPr>
    <w:rPr>
      <w:rFonts w:ascii="Times New Roman" w:eastAsia="Times New Roman" w:hAnsi="Times New Roman" w:cs="Times New Roman"/>
      <w:sz w:val="24"/>
      <w:szCs w:val="24"/>
      <w:lang w:eastAsia="zh-CN"/>
    </w:rPr>
  </w:style>
  <w:style w:type="character" w:styleId="Collegamentoipertestuale">
    <w:name w:val="Hyperlink"/>
    <w:basedOn w:val="Carpredefinitoparagrafo"/>
    <w:uiPriority w:val="99"/>
    <w:unhideWhenUsed/>
    <w:rsid w:val="008A0B7A"/>
    <w:rPr>
      <w:color w:val="0000FF" w:themeColor="hyperlink"/>
      <w:u w:val="single"/>
    </w:rPr>
  </w:style>
  <w:style w:type="paragraph" w:customStyle="1" w:styleId="Standard">
    <w:name w:val="Standard"/>
    <w:rsid w:val="0045247C"/>
    <w:pPr>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12430397">
      <w:bodyDiv w:val="1"/>
      <w:marLeft w:val="0"/>
      <w:marRight w:val="0"/>
      <w:marTop w:val="0"/>
      <w:marBottom w:val="0"/>
      <w:divBdr>
        <w:top w:val="none" w:sz="0" w:space="0" w:color="auto"/>
        <w:left w:val="none" w:sz="0" w:space="0" w:color="auto"/>
        <w:bottom w:val="none" w:sz="0" w:space="0" w:color="auto"/>
        <w:right w:val="none" w:sz="0" w:space="0" w:color="auto"/>
      </w:divBdr>
    </w:div>
    <w:div w:id="475730522">
      <w:bodyDiv w:val="1"/>
      <w:marLeft w:val="0"/>
      <w:marRight w:val="0"/>
      <w:marTop w:val="0"/>
      <w:marBottom w:val="0"/>
      <w:divBdr>
        <w:top w:val="none" w:sz="0" w:space="0" w:color="auto"/>
        <w:left w:val="none" w:sz="0" w:space="0" w:color="auto"/>
        <w:bottom w:val="none" w:sz="0" w:space="0" w:color="auto"/>
        <w:right w:val="none" w:sz="0" w:space="0" w:color="auto"/>
      </w:divBdr>
    </w:div>
    <w:div w:id="524713760">
      <w:bodyDiv w:val="1"/>
      <w:marLeft w:val="0"/>
      <w:marRight w:val="0"/>
      <w:marTop w:val="0"/>
      <w:marBottom w:val="0"/>
      <w:divBdr>
        <w:top w:val="none" w:sz="0" w:space="0" w:color="auto"/>
        <w:left w:val="none" w:sz="0" w:space="0" w:color="auto"/>
        <w:bottom w:val="none" w:sz="0" w:space="0" w:color="auto"/>
        <w:right w:val="none" w:sz="0" w:space="0" w:color="auto"/>
      </w:divBdr>
    </w:div>
    <w:div w:id="533269969">
      <w:bodyDiv w:val="1"/>
      <w:marLeft w:val="0"/>
      <w:marRight w:val="0"/>
      <w:marTop w:val="0"/>
      <w:marBottom w:val="0"/>
      <w:divBdr>
        <w:top w:val="none" w:sz="0" w:space="0" w:color="auto"/>
        <w:left w:val="none" w:sz="0" w:space="0" w:color="auto"/>
        <w:bottom w:val="none" w:sz="0" w:space="0" w:color="auto"/>
        <w:right w:val="none" w:sz="0" w:space="0" w:color="auto"/>
      </w:divBdr>
    </w:div>
    <w:div w:id="780535630">
      <w:bodyDiv w:val="1"/>
      <w:marLeft w:val="0"/>
      <w:marRight w:val="0"/>
      <w:marTop w:val="0"/>
      <w:marBottom w:val="0"/>
      <w:divBdr>
        <w:top w:val="none" w:sz="0" w:space="0" w:color="auto"/>
        <w:left w:val="none" w:sz="0" w:space="0" w:color="auto"/>
        <w:bottom w:val="none" w:sz="0" w:space="0" w:color="auto"/>
        <w:right w:val="none" w:sz="0" w:space="0" w:color="auto"/>
      </w:divBdr>
    </w:div>
    <w:div w:id="847520025">
      <w:bodyDiv w:val="1"/>
      <w:marLeft w:val="0"/>
      <w:marRight w:val="0"/>
      <w:marTop w:val="0"/>
      <w:marBottom w:val="0"/>
      <w:divBdr>
        <w:top w:val="none" w:sz="0" w:space="0" w:color="auto"/>
        <w:left w:val="none" w:sz="0" w:space="0" w:color="auto"/>
        <w:bottom w:val="none" w:sz="0" w:space="0" w:color="auto"/>
        <w:right w:val="none" w:sz="0" w:space="0" w:color="auto"/>
      </w:divBdr>
    </w:div>
    <w:div w:id="1369062428">
      <w:bodyDiv w:val="1"/>
      <w:marLeft w:val="0"/>
      <w:marRight w:val="0"/>
      <w:marTop w:val="0"/>
      <w:marBottom w:val="0"/>
      <w:divBdr>
        <w:top w:val="none" w:sz="0" w:space="0" w:color="auto"/>
        <w:left w:val="none" w:sz="0" w:space="0" w:color="auto"/>
        <w:bottom w:val="none" w:sz="0" w:space="0" w:color="auto"/>
        <w:right w:val="none" w:sz="0" w:space="0" w:color="auto"/>
      </w:divBdr>
    </w:div>
    <w:div w:id="1703245465">
      <w:bodyDiv w:val="1"/>
      <w:marLeft w:val="0"/>
      <w:marRight w:val="0"/>
      <w:marTop w:val="0"/>
      <w:marBottom w:val="0"/>
      <w:divBdr>
        <w:top w:val="none" w:sz="0" w:space="0" w:color="auto"/>
        <w:left w:val="none" w:sz="0" w:space="0" w:color="auto"/>
        <w:bottom w:val="none" w:sz="0" w:space="0" w:color="auto"/>
        <w:right w:val="none" w:sz="0" w:space="0" w:color="auto"/>
      </w:divBdr>
    </w:div>
    <w:div w:id="1775327059">
      <w:bodyDiv w:val="1"/>
      <w:marLeft w:val="0"/>
      <w:marRight w:val="0"/>
      <w:marTop w:val="0"/>
      <w:marBottom w:val="0"/>
      <w:divBdr>
        <w:top w:val="none" w:sz="0" w:space="0" w:color="auto"/>
        <w:left w:val="none" w:sz="0" w:space="0" w:color="auto"/>
        <w:bottom w:val="none" w:sz="0" w:space="0" w:color="auto"/>
        <w:right w:val="none" w:sz="0" w:space="0" w:color="auto"/>
      </w:divBdr>
    </w:div>
    <w:div w:id="2061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5_dm_30_01_DURC.htm" TargetMode="External"/><Relationship Id="rId3" Type="http://schemas.openxmlformats.org/officeDocument/2006/relationships/styles" Target="style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4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11"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ANAC/anac_linee_guida/2016_LG_006_1293_illeciti%20professionali.pdf"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C055C-A31A-4ED8-97D8-DF50009C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3077</Words>
  <Characters>17539</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25</cp:revision>
  <cp:lastPrinted>2019-06-21T06:00:00Z</cp:lastPrinted>
  <dcterms:created xsi:type="dcterms:W3CDTF">2019-05-14T08:08:00Z</dcterms:created>
  <dcterms:modified xsi:type="dcterms:W3CDTF">2022-05-03T10:22:00Z</dcterms:modified>
</cp:coreProperties>
</file>