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CellMar>
          <w:left w:w="40" w:type="dxa"/>
          <w:right w:w="40" w:type="dxa"/>
        </w:tblCellMar>
        <w:tblLook w:val="0000"/>
      </w:tblPr>
      <w:tblGrid>
        <w:gridCol w:w="3402"/>
        <w:gridCol w:w="3402"/>
      </w:tblGrid>
      <w:tr w:rsidR="00763730" w:rsidRPr="00763730" w:rsidTr="00EB0CAC">
        <w:trPr>
          <w:jc w:val="right"/>
        </w:trPr>
        <w:tc>
          <w:tcPr>
            <w:tcW w:w="3402" w:type="dxa"/>
          </w:tcPr>
          <w:p w:rsidR="00763730" w:rsidRPr="00763730" w:rsidRDefault="00763730" w:rsidP="00763730">
            <w:pPr>
              <w:spacing w:after="0" w:line="240" w:lineRule="auto"/>
              <w:jc w:val="center"/>
              <w:rPr>
                <w:rFonts w:ascii="Times New Roman" w:eastAsia="Times New Roman" w:hAnsi="Times New Roman" w:cs="Times New Roman"/>
                <w:b/>
                <w:sz w:val="48"/>
                <w:szCs w:val="20"/>
                <w:lang w:eastAsia="it-IT"/>
              </w:rPr>
            </w:pPr>
            <w:r>
              <w:rPr>
                <w:rFonts w:ascii="Times New Roman" w:eastAsia="Times New Roman" w:hAnsi="Times New Roman" w:cs="Times New Roman"/>
                <w:b/>
                <w:noProof/>
                <w:sz w:val="48"/>
                <w:szCs w:val="20"/>
                <w:lang w:eastAsia="it-IT"/>
              </w:rPr>
              <w:drawing>
                <wp:inline distT="0" distB="0" distL="0" distR="0">
                  <wp:extent cx="647700" cy="990600"/>
                  <wp:effectExtent l="0" t="0" r="0" b="0"/>
                  <wp:docPr id="1" name="Immagine 1" descr="Vit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ttori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990600"/>
                          </a:xfrm>
                          <a:prstGeom prst="rect">
                            <a:avLst/>
                          </a:prstGeom>
                          <a:noFill/>
                          <a:ln>
                            <a:noFill/>
                          </a:ln>
                        </pic:spPr>
                      </pic:pic>
                    </a:graphicData>
                  </a:graphic>
                </wp:inline>
              </w:drawing>
            </w:r>
          </w:p>
        </w:tc>
        <w:tc>
          <w:tcPr>
            <w:tcW w:w="3402" w:type="dxa"/>
          </w:tcPr>
          <w:p w:rsidR="00763730" w:rsidRPr="00763730" w:rsidRDefault="00763730" w:rsidP="00763730">
            <w:pPr>
              <w:keepNext/>
              <w:keepLines/>
              <w:widowControl w:val="0"/>
              <w:spacing w:after="0" w:line="240" w:lineRule="atLeast"/>
              <w:ind w:left="40" w:right="40"/>
              <w:jc w:val="center"/>
              <w:rPr>
                <w:rFonts w:ascii="Tms Rmn" w:eastAsia="Times New Roman" w:hAnsi="Tms Rmn" w:cs="Times New Roman"/>
                <w:snapToGrid w:val="0"/>
                <w:sz w:val="24"/>
                <w:szCs w:val="20"/>
                <w:lang w:eastAsia="it-IT"/>
              </w:rPr>
            </w:pPr>
          </w:p>
        </w:tc>
      </w:tr>
      <w:tr w:rsidR="00763730" w:rsidRPr="00763730" w:rsidTr="00EB0CAC">
        <w:trPr>
          <w:jc w:val="right"/>
        </w:trPr>
        <w:tc>
          <w:tcPr>
            <w:tcW w:w="3402" w:type="dxa"/>
          </w:tcPr>
          <w:p w:rsidR="00763730" w:rsidRPr="00763730" w:rsidRDefault="00763730" w:rsidP="00763730">
            <w:pPr>
              <w:keepNext/>
              <w:keepLines/>
              <w:widowControl w:val="0"/>
              <w:snapToGrid w:val="0"/>
              <w:spacing w:before="120" w:after="0" w:line="240" w:lineRule="atLeast"/>
              <w:ind w:left="40" w:right="40"/>
              <w:jc w:val="center"/>
              <w:outlineLvl w:val="1"/>
              <w:rPr>
                <w:rFonts w:ascii="Tahoma" w:eastAsia="Arial Unicode MS" w:hAnsi="Tahoma" w:cs="Times New Roman"/>
                <w:b/>
                <w:color w:val="000000"/>
                <w:sz w:val="28"/>
                <w:szCs w:val="20"/>
                <w:lang w:eastAsia="it-IT"/>
              </w:rPr>
            </w:pPr>
            <w:r w:rsidRPr="00763730">
              <w:rPr>
                <w:rFonts w:ascii="Tahoma" w:eastAsia="Arial Unicode MS" w:hAnsi="Tahoma" w:cs="Times New Roman"/>
                <w:b/>
                <w:color w:val="000000"/>
                <w:sz w:val="28"/>
                <w:szCs w:val="20"/>
                <w:lang w:eastAsia="it-IT"/>
              </w:rPr>
              <w:t xml:space="preserve">COMUNE </w:t>
            </w:r>
            <w:proofErr w:type="spellStart"/>
            <w:r w:rsidRPr="00763730">
              <w:rPr>
                <w:rFonts w:ascii="Tahoma" w:eastAsia="Arial Unicode MS" w:hAnsi="Tahoma" w:cs="Times New Roman"/>
                <w:b/>
                <w:color w:val="000000"/>
                <w:sz w:val="28"/>
                <w:szCs w:val="20"/>
                <w:lang w:eastAsia="it-IT"/>
              </w:rPr>
              <w:t>DI</w:t>
            </w:r>
            <w:proofErr w:type="spellEnd"/>
            <w:r w:rsidRPr="00763730">
              <w:rPr>
                <w:rFonts w:ascii="Tahoma" w:eastAsia="Arial Unicode MS" w:hAnsi="Tahoma" w:cs="Times New Roman"/>
                <w:b/>
                <w:color w:val="000000"/>
                <w:sz w:val="28"/>
                <w:szCs w:val="20"/>
                <w:lang w:eastAsia="it-IT"/>
              </w:rPr>
              <w:t xml:space="preserve"> VITTORIA</w:t>
            </w:r>
          </w:p>
        </w:tc>
        <w:tc>
          <w:tcPr>
            <w:tcW w:w="3402" w:type="dxa"/>
          </w:tcPr>
          <w:p w:rsidR="00763730" w:rsidRPr="00763730" w:rsidRDefault="00763730" w:rsidP="00763730">
            <w:pPr>
              <w:keepNext/>
              <w:keepLines/>
              <w:widowControl w:val="0"/>
              <w:snapToGrid w:val="0"/>
              <w:spacing w:after="0" w:line="240" w:lineRule="atLeast"/>
              <w:ind w:left="40" w:right="40"/>
              <w:jc w:val="center"/>
              <w:outlineLvl w:val="1"/>
              <w:rPr>
                <w:rFonts w:ascii="Tahoma" w:eastAsia="Arial Unicode MS" w:hAnsi="Tahoma" w:cs="Times New Roman"/>
                <w:b/>
                <w:color w:val="000000"/>
                <w:sz w:val="28"/>
                <w:szCs w:val="20"/>
                <w:lang w:eastAsia="it-IT"/>
              </w:rPr>
            </w:pPr>
          </w:p>
        </w:tc>
      </w:tr>
      <w:tr w:rsidR="00763730" w:rsidRPr="00763730" w:rsidTr="00EB0CAC">
        <w:trPr>
          <w:jc w:val="right"/>
        </w:trPr>
        <w:tc>
          <w:tcPr>
            <w:tcW w:w="3402" w:type="dxa"/>
          </w:tcPr>
          <w:p w:rsidR="00763730" w:rsidRPr="00EB0CAC" w:rsidRDefault="00EB0CAC" w:rsidP="00763730">
            <w:pPr>
              <w:keepNext/>
              <w:keepLines/>
              <w:widowControl w:val="0"/>
              <w:spacing w:after="120" w:line="240" w:lineRule="atLeast"/>
              <w:ind w:left="40" w:right="40"/>
              <w:jc w:val="center"/>
              <w:rPr>
                <w:rFonts w:ascii="Tahoma" w:eastAsia="Times New Roman" w:hAnsi="Tahoma" w:cs="Times New Roman"/>
                <w:snapToGrid w:val="0"/>
                <w:color w:val="000000"/>
                <w:lang w:eastAsia="it-IT"/>
              </w:rPr>
            </w:pPr>
            <w:r w:rsidRPr="00EB0CAC">
              <w:rPr>
                <w:rFonts w:ascii="Tahoma" w:eastAsia="Times New Roman" w:hAnsi="Tahoma" w:cs="Times New Roman"/>
                <w:snapToGrid w:val="0"/>
                <w:color w:val="000000"/>
                <w:lang w:eastAsia="it-IT"/>
              </w:rPr>
              <w:t>LIBERO CONSORZIO</w:t>
            </w:r>
            <w:r w:rsidR="00763730" w:rsidRPr="00EB0CAC">
              <w:rPr>
                <w:rFonts w:ascii="Tahoma" w:eastAsia="Times New Roman" w:hAnsi="Tahoma" w:cs="Times New Roman"/>
                <w:snapToGrid w:val="0"/>
                <w:color w:val="000000"/>
                <w:lang w:eastAsia="it-IT"/>
              </w:rPr>
              <w:t xml:space="preserve"> </w:t>
            </w:r>
            <w:proofErr w:type="spellStart"/>
            <w:r w:rsidR="00763730" w:rsidRPr="00EB0CAC">
              <w:rPr>
                <w:rFonts w:ascii="Tahoma" w:eastAsia="Times New Roman" w:hAnsi="Tahoma" w:cs="Times New Roman"/>
                <w:snapToGrid w:val="0"/>
                <w:color w:val="000000"/>
                <w:lang w:eastAsia="it-IT"/>
              </w:rPr>
              <w:t>DI</w:t>
            </w:r>
            <w:proofErr w:type="spellEnd"/>
            <w:r w:rsidR="00763730" w:rsidRPr="00EB0CAC">
              <w:rPr>
                <w:rFonts w:ascii="Tahoma" w:eastAsia="Times New Roman" w:hAnsi="Tahoma" w:cs="Times New Roman"/>
                <w:snapToGrid w:val="0"/>
                <w:color w:val="000000"/>
                <w:lang w:eastAsia="it-IT"/>
              </w:rPr>
              <w:t xml:space="preserve"> RAGUSA</w:t>
            </w:r>
          </w:p>
        </w:tc>
        <w:tc>
          <w:tcPr>
            <w:tcW w:w="3402" w:type="dxa"/>
          </w:tcPr>
          <w:p w:rsidR="00763730" w:rsidRPr="00763730" w:rsidRDefault="00763730" w:rsidP="00763730">
            <w:pPr>
              <w:keepNext/>
              <w:keepLines/>
              <w:widowControl w:val="0"/>
              <w:spacing w:after="120" w:line="240" w:lineRule="atLeast"/>
              <w:ind w:left="40" w:right="40"/>
              <w:jc w:val="center"/>
              <w:rPr>
                <w:rFonts w:ascii="Tahoma" w:eastAsia="Times New Roman" w:hAnsi="Tahoma" w:cs="Times New Roman"/>
                <w:snapToGrid w:val="0"/>
                <w:color w:val="000000"/>
                <w:sz w:val="20"/>
                <w:szCs w:val="20"/>
                <w:lang w:eastAsia="it-IT"/>
              </w:rPr>
            </w:pPr>
          </w:p>
        </w:tc>
      </w:tr>
    </w:tbl>
    <w:p w:rsidR="00DD13D9" w:rsidRDefault="00DD13D9" w:rsidP="00763730">
      <w:pPr>
        <w:jc w:val="center"/>
        <w:rPr>
          <w:rFonts w:ascii="Times New Roman" w:hAnsi="Times New Roman" w:cs="Times New Roman"/>
          <w:sz w:val="24"/>
          <w:szCs w:val="24"/>
        </w:rPr>
      </w:pPr>
    </w:p>
    <w:p w:rsidR="00763730" w:rsidRDefault="00DD13D9" w:rsidP="00763730">
      <w:pPr>
        <w:jc w:val="center"/>
        <w:rPr>
          <w:rFonts w:ascii="Times New Roman" w:hAnsi="Times New Roman" w:cs="Times New Roman"/>
          <w:sz w:val="24"/>
          <w:szCs w:val="24"/>
        </w:rPr>
      </w:pPr>
      <w:r>
        <w:rPr>
          <w:rFonts w:ascii="Times New Roman" w:hAnsi="Times New Roman" w:cs="Times New Roman"/>
          <w:sz w:val="24"/>
          <w:szCs w:val="24"/>
        </w:rPr>
        <w:t>DIREZIONE SERVIZI AL</w:t>
      </w:r>
      <w:r w:rsidR="00ED0124">
        <w:rPr>
          <w:rFonts w:ascii="Times New Roman" w:hAnsi="Times New Roman" w:cs="Times New Roman"/>
          <w:sz w:val="24"/>
          <w:szCs w:val="24"/>
        </w:rPr>
        <w:t>L</w:t>
      </w:r>
      <w:r>
        <w:rPr>
          <w:rFonts w:ascii="Times New Roman" w:hAnsi="Times New Roman" w:cs="Times New Roman"/>
          <w:sz w:val="24"/>
          <w:szCs w:val="24"/>
        </w:rPr>
        <w:t>A PERSONA</w:t>
      </w:r>
    </w:p>
    <w:p w:rsidR="00763730" w:rsidRDefault="00DD13D9" w:rsidP="00DD13D9">
      <w:pPr>
        <w:jc w:val="center"/>
        <w:rPr>
          <w:rFonts w:ascii="Times New Roman" w:hAnsi="Times New Roman" w:cs="Times New Roman"/>
          <w:sz w:val="24"/>
          <w:szCs w:val="24"/>
        </w:rPr>
      </w:pPr>
      <w:r>
        <w:rPr>
          <w:rFonts w:ascii="Times New Roman" w:hAnsi="Times New Roman" w:cs="Times New Roman"/>
          <w:sz w:val="24"/>
          <w:szCs w:val="24"/>
        </w:rPr>
        <w:t>SETTORE SERVIZI SOCIALI</w:t>
      </w:r>
    </w:p>
    <w:p w:rsidR="000C0BF4" w:rsidRPr="000C0BF4" w:rsidRDefault="00933140" w:rsidP="000C0BF4">
      <w:pPr>
        <w:jc w:val="both"/>
        <w:rPr>
          <w:rFonts w:ascii="Times New Roman" w:hAnsi="Times New Roman" w:cs="Times New Roman"/>
          <w:b/>
          <w:sz w:val="24"/>
          <w:szCs w:val="24"/>
        </w:rPr>
      </w:pPr>
      <w:r>
        <w:rPr>
          <w:rFonts w:ascii="Times New Roman" w:hAnsi="Times New Roman" w:cs="Times New Roman"/>
          <w:b/>
          <w:sz w:val="24"/>
          <w:szCs w:val="24"/>
        </w:rPr>
        <w:t xml:space="preserve">PROCEDURA </w:t>
      </w: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INDIVIDUAZIONE  DEL</w:t>
      </w:r>
      <w:r w:rsidR="000C0BF4" w:rsidRPr="000C0BF4">
        <w:rPr>
          <w:rFonts w:ascii="Times New Roman" w:hAnsi="Times New Roman" w:cs="Times New Roman"/>
          <w:b/>
          <w:sz w:val="24"/>
          <w:szCs w:val="24"/>
        </w:rPr>
        <w:t xml:space="preserve"> REVISORE CONTABILE INDIPENDENTE PER LA VERIFICA E CERTIFICAZIONE DELLE SPESE SOSTENUTE NELL’AMBITO DEI PROGETTI SIPROIMI</w:t>
      </w:r>
      <w:r w:rsidR="00026193">
        <w:rPr>
          <w:rFonts w:ascii="Times New Roman" w:hAnsi="Times New Roman" w:cs="Times New Roman"/>
          <w:b/>
          <w:sz w:val="24"/>
          <w:szCs w:val="24"/>
        </w:rPr>
        <w:t>/SAI</w:t>
      </w:r>
      <w:r w:rsidR="000C0BF4" w:rsidRPr="000C0BF4">
        <w:rPr>
          <w:rFonts w:ascii="Times New Roman" w:hAnsi="Times New Roman" w:cs="Times New Roman"/>
          <w:b/>
          <w:sz w:val="24"/>
          <w:szCs w:val="24"/>
        </w:rPr>
        <w:t xml:space="preserve"> EX </w:t>
      </w:r>
      <w:proofErr w:type="spellStart"/>
      <w:r w:rsidR="000C0BF4" w:rsidRPr="000C0BF4">
        <w:rPr>
          <w:rFonts w:ascii="Times New Roman" w:hAnsi="Times New Roman" w:cs="Times New Roman"/>
          <w:b/>
          <w:sz w:val="24"/>
          <w:szCs w:val="24"/>
        </w:rPr>
        <w:t>S.P.</w:t>
      </w:r>
      <w:r w:rsidR="00374F99">
        <w:rPr>
          <w:rFonts w:ascii="Times New Roman" w:hAnsi="Times New Roman" w:cs="Times New Roman"/>
          <w:b/>
          <w:sz w:val="24"/>
          <w:szCs w:val="24"/>
        </w:rPr>
        <w:t>R.A.R.</w:t>
      </w:r>
      <w:proofErr w:type="spellEnd"/>
      <w:r w:rsidR="00374F99">
        <w:rPr>
          <w:rFonts w:ascii="Times New Roman" w:hAnsi="Times New Roman" w:cs="Times New Roman"/>
          <w:b/>
          <w:sz w:val="24"/>
          <w:szCs w:val="24"/>
        </w:rPr>
        <w:t xml:space="preserve"> </w:t>
      </w:r>
      <w:r w:rsidR="000C0BF4" w:rsidRPr="000C0BF4">
        <w:rPr>
          <w:rFonts w:ascii="Times New Roman" w:hAnsi="Times New Roman" w:cs="Times New Roman"/>
          <w:b/>
          <w:sz w:val="24"/>
          <w:szCs w:val="24"/>
        </w:rPr>
        <w:t xml:space="preserve">DEL COMUNE </w:t>
      </w:r>
      <w:proofErr w:type="spellStart"/>
      <w:r w:rsidR="000C0BF4" w:rsidRPr="000C0BF4">
        <w:rPr>
          <w:rFonts w:ascii="Times New Roman" w:hAnsi="Times New Roman" w:cs="Times New Roman"/>
          <w:b/>
          <w:sz w:val="24"/>
          <w:szCs w:val="24"/>
        </w:rPr>
        <w:t>DI</w:t>
      </w:r>
      <w:proofErr w:type="spellEnd"/>
      <w:r w:rsidR="000C0BF4" w:rsidRPr="000C0BF4">
        <w:rPr>
          <w:rFonts w:ascii="Times New Roman" w:hAnsi="Times New Roman" w:cs="Times New Roman"/>
          <w:b/>
          <w:sz w:val="24"/>
          <w:szCs w:val="24"/>
        </w:rPr>
        <w:t xml:space="preserve"> VITTORIA CATEGORIA ADULTI ORDINARI,  MSNA  E VULNERABILI DM/DS A VALERE SUL FONDO NAZIONALE PER LE POLITICHE E I SERVIZI DELL'ASILO- </w:t>
      </w:r>
      <w:r w:rsidR="006E6C34" w:rsidRPr="00B81935">
        <w:rPr>
          <w:rFonts w:ascii="Times New Roman" w:hAnsi="Times New Roman" w:cs="Times New Roman"/>
          <w:b/>
        </w:rPr>
        <w:t>per le annualità 2021,2022,2023</w:t>
      </w:r>
    </w:p>
    <w:p w:rsidR="004A248C" w:rsidRPr="00C13754" w:rsidRDefault="00763730" w:rsidP="0035140B">
      <w:pPr>
        <w:pStyle w:val="a"/>
        <w:widowControl w:val="0"/>
        <w:tabs>
          <w:tab w:val="left" w:pos="1208"/>
        </w:tabs>
        <w:spacing w:after="0" w:line="268" w:lineRule="auto"/>
        <w:ind w:right="112"/>
        <w:jc w:val="both"/>
        <w:rPr>
          <w:rFonts w:ascii="Times New Roman" w:hAnsi="Times New Roman"/>
          <w:spacing w:val="9"/>
        </w:rPr>
      </w:pPr>
      <w:r w:rsidRPr="00C13754">
        <w:rPr>
          <w:rFonts w:ascii="Times New Roman" w:hAnsi="Times New Roman"/>
          <w:b/>
        </w:rPr>
        <w:t>PRESENTAZIONE DOMANDE:</w:t>
      </w:r>
      <w:r w:rsidRPr="00C13754">
        <w:rPr>
          <w:rFonts w:ascii="Times New Roman" w:hAnsi="Times New Roman"/>
        </w:rPr>
        <w:t xml:space="preserve"> </w:t>
      </w:r>
      <w:r w:rsidRPr="00066CC9">
        <w:rPr>
          <w:rFonts w:ascii="Times New Roman" w:hAnsi="Times New Roman"/>
          <w:b/>
        </w:rPr>
        <w:t>da</w:t>
      </w:r>
      <w:r w:rsidR="00066CC9" w:rsidRPr="00066CC9">
        <w:rPr>
          <w:rFonts w:ascii="Times New Roman" w:hAnsi="Times New Roman"/>
          <w:b/>
        </w:rPr>
        <w:t>l 21/07/2021</w:t>
      </w:r>
      <w:r w:rsidRPr="00066CC9">
        <w:rPr>
          <w:rFonts w:ascii="Times New Roman" w:hAnsi="Times New Roman"/>
          <w:b/>
        </w:rPr>
        <w:t xml:space="preserve"> fino</w:t>
      </w:r>
      <w:r w:rsidRPr="00C13754">
        <w:rPr>
          <w:rFonts w:ascii="Times New Roman" w:hAnsi="Times New Roman"/>
          <w:b/>
        </w:rPr>
        <w:t xml:space="preserve"> </w:t>
      </w:r>
      <w:r w:rsidR="000C0BF4" w:rsidRPr="00C13754">
        <w:rPr>
          <w:rFonts w:ascii="Times New Roman" w:hAnsi="Times New Roman"/>
          <w:b/>
        </w:rPr>
        <w:t xml:space="preserve">al </w:t>
      </w:r>
      <w:r w:rsidR="00066CC9">
        <w:rPr>
          <w:rFonts w:ascii="Times New Roman" w:hAnsi="Times New Roman"/>
          <w:b/>
        </w:rPr>
        <w:t xml:space="preserve">  06/08/2021 </w:t>
      </w:r>
      <w:r w:rsidR="004A248C" w:rsidRPr="00C13754">
        <w:rPr>
          <w:rFonts w:ascii="Times New Roman" w:hAnsi="Times New Roman"/>
          <w:b/>
          <w:bCs/>
          <w:spacing w:val="-1"/>
        </w:rPr>
        <w:t>e</w:t>
      </w:r>
      <w:r w:rsidR="004A248C" w:rsidRPr="00C13754">
        <w:rPr>
          <w:rFonts w:ascii="Times New Roman" w:hAnsi="Times New Roman"/>
          <w:b/>
          <w:bCs/>
        </w:rPr>
        <w:t>nt</w:t>
      </w:r>
      <w:r w:rsidR="004A248C" w:rsidRPr="00C13754">
        <w:rPr>
          <w:rFonts w:ascii="Times New Roman" w:hAnsi="Times New Roman"/>
          <w:b/>
          <w:bCs/>
          <w:spacing w:val="-1"/>
        </w:rPr>
        <w:t>r</w:t>
      </w:r>
      <w:r w:rsidR="004A248C" w:rsidRPr="00C13754">
        <w:rPr>
          <w:rFonts w:ascii="Times New Roman" w:hAnsi="Times New Roman"/>
          <w:b/>
          <w:bCs/>
        </w:rPr>
        <w:t>o</w:t>
      </w:r>
      <w:r w:rsidR="004A248C" w:rsidRPr="00C13754">
        <w:rPr>
          <w:rFonts w:ascii="Times New Roman" w:hAnsi="Times New Roman"/>
          <w:b/>
          <w:bCs/>
          <w:spacing w:val="-2"/>
        </w:rPr>
        <w:t xml:space="preserve"> </w:t>
      </w:r>
      <w:r w:rsidR="004A248C" w:rsidRPr="00C13754">
        <w:rPr>
          <w:rFonts w:ascii="Times New Roman" w:hAnsi="Times New Roman"/>
          <w:b/>
          <w:bCs/>
          <w:spacing w:val="-1"/>
        </w:rPr>
        <w:t>l</w:t>
      </w:r>
      <w:r w:rsidR="004A248C" w:rsidRPr="00C13754">
        <w:rPr>
          <w:rFonts w:ascii="Times New Roman" w:hAnsi="Times New Roman"/>
          <w:b/>
          <w:bCs/>
        </w:rPr>
        <w:t>e</w:t>
      </w:r>
      <w:r w:rsidR="004A248C" w:rsidRPr="00C13754">
        <w:rPr>
          <w:rFonts w:ascii="Times New Roman" w:hAnsi="Times New Roman"/>
          <w:b/>
          <w:bCs/>
          <w:spacing w:val="-4"/>
        </w:rPr>
        <w:t xml:space="preserve"> </w:t>
      </w:r>
      <w:r w:rsidR="009132D0">
        <w:rPr>
          <w:rFonts w:ascii="Times New Roman" w:hAnsi="Times New Roman"/>
          <w:b/>
          <w:bCs/>
        </w:rPr>
        <w:t>h.12</w:t>
      </w:r>
      <w:r w:rsidR="004A248C" w:rsidRPr="00C13754">
        <w:rPr>
          <w:rFonts w:ascii="Times New Roman" w:hAnsi="Times New Roman"/>
          <w:b/>
          <w:bCs/>
        </w:rPr>
        <w:t>:00;</w:t>
      </w:r>
    </w:p>
    <w:p w:rsidR="00FA30B5" w:rsidRPr="00C13754" w:rsidRDefault="00066CC9" w:rsidP="009F4F3E">
      <w:pPr>
        <w:jc w:val="both"/>
        <w:rPr>
          <w:rFonts w:ascii="Times New Roman" w:hAnsi="Times New Roman" w:cs="Times New Roman"/>
          <w:sz w:val="24"/>
          <w:szCs w:val="24"/>
        </w:rPr>
      </w:pPr>
      <w:r>
        <w:rPr>
          <w:rFonts w:ascii="Times New Roman" w:hAnsi="Times New Roman" w:cs="Times New Roman"/>
          <w:sz w:val="24"/>
          <w:szCs w:val="24"/>
        </w:rPr>
        <w:t xml:space="preserve"> </w:t>
      </w:r>
      <w:r w:rsidR="00763730" w:rsidRPr="00C13754">
        <w:rPr>
          <w:rFonts w:ascii="Times New Roman" w:hAnsi="Times New Roman" w:cs="Times New Roman"/>
          <w:sz w:val="24"/>
          <w:szCs w:val="24"/>
        </w:rPr>
        <w:t>(periodo di p</w:t>
      </w:r>
      <w:r w:rsidR="00DD13D9" w:rsidRPr="00C13754">
        <w:rPr>
          <w:rFonts w:ascii="Times New Roman" w:hAnsi="Times New Roman" w:cs="Times New Roman"/>
          <w:sz w:val="24"/>
          <w:szCs w:val="24"/>
        </w:rPr>
        <w:t>ubblicazione all'Albo Pretorio)</w:t>
      </w:r>
      <w:proofErr w:type="spellStart"/>
      <w:r w:rsidR="00D57571">
        <w:rPr>
          <w:rFonts w:ascii="Times New Roman" w:hAnsi="Times New Roman" w:cs="Times New Roman"/>
          <w:sz w:val="24"/>
          <w:szCs w:val="24"/>
        </w:rPr>
        <w:t>via</w:t>
      </w:r>
      <w:r w:rsidR="00D57571" w:rsidRPr="00986CF9">
        <w:rPr>
          <w:rFonts w:ascii="Times New Roman" w:hAnsi="Times New Roman" w:cs="Times New Roman"/>
          <w:sz w:val="24"/>
          <w:szCs w:val="24"/>
        </w:rPr>
        <w:t>PEC</w:t>
      </w:r>
      <w:proofErr w:type="spellEnd"/>
      <w:r w:rsidR="00D57571" w:rsidRPr="00986CF9">
        <w:rPr>
          <w:rFonts w:ascii="Times New Roman" w:hAnsi="Times New Roman" w:cs="Times New Roman"/>
          <w:sz w:val="24"/>
          <w:szCs w:val="24"/>
        </w:rPr>
        <w:t xml:space="preserve"> </w:t>
      </w:r>
      <w:hyperlink r:id="rId9" w:history="1">
        <w:r w:rsidR="00D57571" w:rsidRPr="00986CF9">
          <w:rPr>
            <w:rStyle w:val="Collegamentoipertestuale"/>
            <w:rFonts w:ascii="Times New Roman" w:hAnsi="Times New Roman" w:cs="Times New Roman"/>
            <w:sz w:val="24"/>
            <w:szCs w:val="24"/>
          </w:rPr>
          <w:t>protocollogenerale@pec.comunevittoria.gov.it</w:t>
        </w:r>
      </w:hyperlink>
      <w:r w:rsidR="009F4F3E" w:rsidRPr="00C13754">
        <w:rPr>
          <w:rFonts w:ascii="Times New Roman" w:hAnsi="Times New Roman" w:cs="Times New Roman"/>
          <w:sz w:val="24"/>
          <w:szCs w:val="24"/>
        </w:rPr>
        <w:t>.</w:t>
      </w:r>
    </w:p>
    <w:p w:rsidR="00732F79" w:rsidRPr="00C13754" w:rsidRDefault="00732F79" w:rsidP="00732F79">
      <w:pPr>
        <w:ind w:right="333"/>
        <w:jc w:val="both"/>
        <w:rPr>
          <w:rFonts w:ascii="Times New Roman" w:eastAsia="Calibri" w:hAnsi="Times New Roman" w:cs="Times New Roman"/>
          <w:sz w:val="24"/>
          <w:szCs w:val="24"/>
        </w:rPr>
      </w:pPr>
      <w:r w:rsidRPr="00C13754">
        <w:rPr>
          <w:rFonts w:ascii="Times New Roman" w:eastAsia="Calibri" w:hAnsi="Times New Roman" w:cs="Times New Roman"/>
          <w:sz w:val="24"/>
          <w:szCs w:val="24"/>
        </w:rPr>
        <w:t xml:space="preserve">VISTO l'art. 1-sexies del decreto legge 30 dicembre 1989 n. 416 che prevede la partecipazione degli enti locali alla prestazione dei servizi di accoglienza nell'ambito del Sistema di protezione per titolari di protezione internazionale e per minori stranieri non accompagnati (SIPROIMI) oggi Sistema di Accoglienza Integrata (SAI); Visto il D.M. 18 novembre 2019 recante “Modalità di accesso degli Enti Locali ai finanziamenti del Fondo Nazionale per le politiche e i servizi dell’Asilo e di funzionamento del Sistema di protezione per i titolari di protezione internazionale e per i minori stranieri non accompagnati (SIPROIMI)”; </w:t>
      </w:r>
    </w:p>
    <w:p w:rsidR="00732F79" w:rsidRPr="003935F7" w:rsidRDefault="00732F79" w:rsidP="00732F79">
      <w:pPr>
        <w:ind w:right="333"/>
        <w:jc w:val="both"/>
        <w:rPr>
          <w:rFonts w:ascii="Times New Roman" w:eastAsia="Calibri" w:hAnsi="Times New Roman" w:cs="Times New Roman"/>
          <w:sz w:val="24"/>
          <w:szCs w:val="24"/>
        </w:rPr>
      </w:pPr>
      <w:r w:rsidRPr="003935F7">
        <w:rPr>
          <w:rFonts w:ascii="Times New Roman" w:eastAsia="Calibri" w:hAnsi="Times New Roman" w:cs="Times New Roman"/>
          <w:sz w:val="24"/>
          <w:szCs w:val="24"/>
        </w:rPr>
        <w:t>VISTO  il Decreto del Ministro dell’Interno n. 16288 del 10/08/2020 con il quale si approvano i progetti SIPROMI scaduti il 31/12/2019 e prorogati fino</w:t>
      </w:r>
      <w:r w:rsidR="00E009C3">
        <w:rPr>
          <w:rFonts w:ascii="Times New Roman" w:eastAsia="Calibri" w:hAnsi="Times New Roman" w:cs="Times New Roman"/>
          <w:sz w:val="24"/>
          <w:szCs w:val="24"/>
        </w:rPr>
        <w:t xml:space="preserve"> al</w:t>
      </w:r>
      <w:r w:rsidRPr="003935F7">
        <w:rPr>
          <w:rFonts w:ascii="Times New Roman" w:eastAsia="Calibri" w:hAnsi="Times New Roman" w:cs="Times New Roman"/>
          <w:sz w:val="24"/>
          <w:szCs w:val="24"/>
        </w:rPr>
        <w:t xml:space="preserve"> 31/12/2020, autorizzati alla prosecuzione </w:t>
      </w:r>
      <w:r w:rsidR="001554A3" w:rsidRPr="003935F7">
        <w:rPr>
          <w:rFonts w:ascii="Times New Roman" w:hAnsi="Times New Roman" w:cs="Times New Roman"/>
          <w:sz w:val="24"/>
          <w:szCs w:val="24"/>
        </w:rPr>
        <w:t xml:space="preserve">per l’accoglienza ORDINARI </w:t>
      </w:r>
      <w:r w:rsidR="00432050">
        <w:rPr>
          <w:rFonts w:ascii="Times New Roman" w:hAnsi="Times New Roman" w:cs="Times New Roman"/>
          <w:sz w:val="24"/>
          <w:szCs w:val="24"/>
        </w:rPr>
        <w:t>e</w:t>
      </w:r>
      <w:r w:rsidR="001554A3" w:rsidRPr="003935F7">
        <w:rPr>
          <w:rFonts w:ascii="Times New Roman" w:hAnsi="Times New Roman" w:cs="Times New Roman"/>
          <w:sz w:val="24"/>
          <w:szCs w:val="24"/>
        </w:rPr>
        <w:t xml:space="preserve"> MSNA </w:t>
      </w:r>
      <w:r w:rsidRPr="003935F7">
        <w:rPr>
          <w:rFonts w:ascii="Times New Roman" w:eastAsia="Calibri" w:hAnsi="Times New Roman" w:cs="Times New Roman"/>
          <w:sz w:val="24"/>
          <w:szCs w:val="24"/>
        </w:rPr>
        <w:t>dal 01/01/2021 fino al 31/12/2022</w:t>
      </w:r>
    </w:p>
    <w:p w:rsidR="001554A3" w:rsidRPr="003935F7" w:rsidRDefault="00CF3D6A" w:rsidP="00732F79">
      <w:pPr>
        <w:ind w:right="333"/>
        <w:jc w:val="both"/>
        <w:rPr>
          <w:rFonts w:ascii="Times New Roman" w:eastAsia="Calibri" w:hAnsi="Times New Roman" w:cs="Times New Roman"/>
          <w:sz w:val="24"/>
          <w:szCs w:val="24"/>
        </w:rPr>
      </w:pPr>
      <w:r>
        <w:rPr>
          <w:rFonts w:ascii="Times New Roman" w:hAnsi="Times New Roman" w:cs="Times New Roman"/>
          <w:sz w:val="24"/>
          <w:szCs w:val="24"/>
        </w:rPr>
        <w:t>VISTO</w:t>
      </w:r>
      <w:r w:rsidR="001554A3" w:rsidRPr="003935F7">
        <w:rPr>
          <w:rFonts w:ascii="Times New Roman" w:hAnsi="Times New Roman" w:cs="Times New Roman"/>
          <w:sz w:val="24"/>
          <w:szCs w:val="24"/>
        </w:rPr>
        <w:t xml:space="preserve"> il Decre</w:t>
      </w:r>
      <w:r w:rsidR="00DF2785">
        <w:rPr>
          <w:rFonts w:ascii="Times New Roman" w:hAnsi="Times New Roman" w:cs="Times New Roman"/>
          <w:sz w:val="24"/>
          <w:szCs w:val="24"/>
        </w:rPr>
        <w:t>to del Ministro dell’Interno n.</w:t>
      </w:r>
      <w:r w:rsidR="001554A3" w:rsidRPr="003935F7">
        <w:rPr>
          <w:rFonts w:ascii="Times New Roman" w:hAnsi="Times New Roman" w:cs="Times New Roman"/>
          <w:sz w:val="24"/>
          <w:szCs w:val="24"/>
        </w:rPr>
        <w:t>20454 del 01/10/2020 con il quale si approvano i progetti SIPROMI in scadenza 31/12/2020, autorizzati alla prosecuzione per l’accoglienza Dm/Ds  dal 01/01/2021 fino al 31/12/2023,</w:t>
      </w:r>
    </w:p>
    <w:p w:rsidR="00732F79" w:rsidRPr="00C13754" w:rsidRDefault="00732F79" w:rsidP="00732F79">
      <w:pPr>
        <w:spacing w:after="120"/>
        <w:ind w:right="227"/>
        <w:jc w:val="both"/>
        <w:rPr>
          <w:rFonts w:ascii="Times New Roman" w:eastAsia="Calibri" w:hAnsi="Times New Roman" w:cs="Times New Roman"/>
          <w:sz w:val="24"/>
          <w:szCs w:val="24"/>
        </w:rPr>
      </w:pPr>
      <w:r w:rsidRPr="00C13754">
        <w:rPr>
          <w:rFonts w:ascii="Times New Roman" w:eastAsia="Calibri" w:hAnsi="Times New Roman" w:cs="Times New Roman"/>
          <w:sz w:val="24"/>
          <w:szCs w:val="24"/>
        </w:rPr>
        <w:t>PREMESSO che la Commissione Straordinaria con i poteri della Giunta Comunale ha adottato la Delibera n. 314 del 18/11/2020 con cui ha approvato apposito atto indirizzo in relazione ai servizi SIPROIMI/SAI (Sistema di Accoglienza e Integrazione) categoria Ordinari e MSNA biennio 2021/2022;</w:t>
      </w:r>
    </w:p>
    <w:p w:rsidR="00732F79" w:rsidRPr="00C13754" w:rsidRDefault="00732F79" w:rsidP="009F4F3E">
      <w:pPr>
        <w:jc w:val="both"/>
        <w:rPr>
          <w:rFonts w:ascii="Times New Roman" w:hAnsi="Times New Roman" w:cs="Times New Roman"/>
          <w:sz w:val="24"/>
          <w:szCs w:val="24"/>
        </w:rPr>
      </w:pPr>
      <w:r w:rsidRPr="00C13754">
        <w:rPr>
          <w:rFonts w:ascii="Times New Roman" w:hAnsi="Times New Roman" w:cs="Times New Roman"/>
          <w:sz w:val="24"/>
          <w:szCs w:val="24"/>
        </w:rPr>
        <w:t xml:space="preserve"> </w:t>
      </w:r>
    </w:p>
    <w:p w:rsidR="00EE05FE" w:rsidRDefault="00F01E1C" w:rsidP="00732F79">
      <w:pPr>
        <w:jc w:val="both"/>
        <w:rPr>
          <w:rFonts w:ascii="Times New Roman" w:hAnsi="Times New Roman" w:cs="Times New Roman"/>
          <w:sz w:val="24"/>
          <w:szCs w:val="24"/>
        </w:rPr>
      </w:pPr>
      <w:r w:rsidRPr="00C13754">
        <w:rPr>
          <w:rFonts w:ascii="Times New Roman" w:hAnsi="Times New Roman" w:cs="Times New Roman"/>
          <w:sz w:val="24"/>
          <w:szCs w:val="24"/>
        </w:rPr>
        <w:lastRenderedPageBreak/>
        <w:t>PREMESSO che la Commissione Straordinaria con i poteri della Giunta Comu</w:t>
      </w:r>
      <w:r w:rsidR="002127B6" w:rsidRPr="00C13754">
        <w:rPr>
          <w:rFonts w:ascii="Times New Roman" w:hAnsi="Times New Roman" w:cs="Times New Roman"/>
          <w:sz w:val="24"/>
          <w:szCs w:val="24"/>
        </w:rPr>
        <w:t>nale ha adottato la delibera n.</w:t>
      </w:r>
      <w:r w:rsidRPr="00C13754">
        <w:rPr>
          <w:rFonts w:ascii="Times New Roman" w:hAnsi="Times New Roman" w:cs="Times New Roman"/>
          <w:sz w:val="24"/>
          <w:szCs w:val="24"/>
        </w:rPr>
        <w:t>377 del 29/12/2020 con cui ha approvato apposito atto indirizzo in relazione ai servizi SIPROIMI/SAI (già Sistema di Protezione per i Titolari di Protezione Internazionale e per i Minori Stranieri non Accompagnati) categoria Vulnerabili DM/DS triennio 2021/2023</w:t>
      </w:r>
      <w:r w:rsidR="00EE05FE">
        <w:rPr>
          <w:rFonts w:ascii="Times New Roman" w:hAnsi="Times New Roman" w:cs="Times New Roman"/>
          <w:sz w:val="24"/>
          <w:szCs w:val="24"/>
        </w:rPr>
        <w:t>.</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Il Comune di Vittoria  ha pertanto la necessità e l’obbligatorietà di curare gli ulteriori adempimenti finalizzati a dare compiuta attuazione a quanto stabilito nei decreti ministeriali che si sono susseguiti prevedendo che l’ente locale è chiamato ad avvalersi della figura di un Revisore indipendente, che assume l’incarico di effettuare le verifiche amministrativo-contabili di tutti i documenti giustificativi originali relativi a tutte le voci di rendicontazione, della loro pertinenza rispetto al Piano finanziario preventivo, della esattezza e dell’ammissibilità delle spese in relazione a quanto disposto dalla legislazione nazionale e comunitaria, dai principi contabili e da quanto indicato dal “Manuale unico di rendicontazione </w:t>
      </w:r>
      <w:proofErr w:type="spellStart"/>
      <w:r w:rsidRPr="00C13754">
        <w:rPr>
          <w:rFonts w:ascii="Times New Roman" w:hAnsi="Times New Roman" w:cs="Times New Roman"/>
          <w:sz w:val="24"/>
          <w:szCs w:val="24"/>
        </w:rPr>
        <w:t>Sprar</w:t>
      </w:r>
      <w:proofErr w:type="spellEnd"/>
      <w:r w:rsidRPr="00C13754">
        <w:rPr>
          <w:rFonts w:ascii="Times New Roman" w:hAnsi="Times New Roman" w:cs="Times New Roman"/>
          <w:sz w:val="24"/>
          <w:szCs w:val="24"/>
        </w:rPr>
        <w:t xml:space="preserve">”. L’attività di verifica si sostanzia in un “certificato di revisione” che accompagna obbligatoriamente la rendicontazione delle spese sostenute; L’Amministrazione comunale </w:t>
      </w:r>
      <w:r w:rsidR="006D3157">
        <w:rPr>
          <w:rFonts w:ascii="Times New Roman" w:hAnsi="Times New Roman" w:cs="Times New Roman"/>
          <w:sz w:val="24"/>
          <w:szCs w:val="24"/>
        </w:rPr>
        <w:t>intende procedere all’individuazione</w:t>
      </w:r>
      <w:r w:rsidRPr="00C13754">
        <w:rPr>
          <w:rFonts w:ascii="Times New Roman" w:hAnsi="Times New Roman" w:cs="Times New Roman"/>
          <w:sz w:val="24"/>
          <w:szCs w:val="24"/>
        </w:rPr>
        <w:t xml:space="preserve"> di un professionista cui conferire gli incarichi in oggetto. Pertanto,</w:t>
      </w:r>
      <w:r w:rsidR="00A649CD" w:rsidRPr="00C13754">
        <w:rPr>
          <w:rFonts w:ascii="Times New Roman" w:hAnsi="Times New Roman" w:cs="Times New Roman"/>
          <w:sz w:val="24"/>
          <w:szCs w:val="24"/>
        </w:rPr>
        <w:t xml:space="preserve"> in esecuzione della  Determinazione Dirigenziale di approvazione del presente Avviso</w:t>
      </w:r>
    </w:p>
    <w:p w:rsidR="00732F79" w:rsidRPr="00C13754" w:rsidRDefault="00732F79" w:rsidP="00732F79">
      <w:pPr>
        <w:jc w:val="center"/>
        <w:rPr>
          <w:rFonts w:ascii="Times New Roman" w:hAnsi="Times New Roman" w:cs="Times New Roman"/>
          <w:sz w:val="24"/>
          <w:szCs w:val="24"/>
        </w:rPr>
      </w:pPr>
      <w:r w:rsidRPr="00C13754">
        <w:rPr>
          <w:rFonts w:ascii="Times New Roman" w:hAnsi="Times New Roman" w:cs="Times New Roman"/>
          <w:sz w:val="24"/>
          <w:szCs w:val="24"/>
        </w:rPr>
        <w:t>È INDETTA</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Art. 1 – Oggetto</w:t>
      </w:r>
    </w:p>
    <w:p w:rsidR="00732F79" w:rsidRPr="00C13754" w:rsidRDefault="0069504D" w:rsidP="00732F79">
      <w:pPr>
        <w:jc w:val="both"/>
        <w:rPr>
          <w:rFonts w:ascii="Times New Roman" w:hAnsi="Times New Roman" w:cs="Times New Roman"/>
          <w:sz w:val="24"/>
          <w:szCs w:val="24"/>
        </w:rPr>
      </w:pPr>
      <w:r>
        <w:rPr>
          <w:rFonts w:ascii="Times New Roman" w:hAnsi="Times New Roman" w:cs="Times New Roman"/>
          <w:sz w:val="24"/>
          <w:szCs w:val="24"/>
        </w:rPr>
        <w:t xml:space="preserve">  </w:t>
      </w:r>
      <w:r w:rsidR="00732F79" w:rsidRPr="00C13754">
        <w:rPr>
          <w:rFonts w:ascii="Times New Roman" w:hAnsi="Times New Roman" w:cs="Times New Roman"/>
          <w:sz w:val="24"/>
          <w:szCs w:val="24"/>
        </w:rPr>
        <w:t>Procedu</w:t>
      </w:r>
      <w:r w:rsidR="0037507B">
        <w:rPr>
          <w:rFonts w:ascii="Times New Roman" w:hAnsi="Times New Roman" w:cs="Times New Roman"/>
          <w:sz w:val="24"/>
          <w:szCs w:val="24"/>
        </w:rPr>
        <w:t>ra di individuazione del</w:t>
      </w:r>
      <w:r w:rsidR="001072AB">
        <w:rPr>
          <w:rFonts w:ascii="Times New Roman" w:hAnsi="Times New Roman" w:cs="Times New Roman"/>
          <w:sz w:val="24"/>
          <w:szCs w:val="24"/>
        </w:rPr>
        <w:t xml:space="preserve"> Revisore C</w:t>
      </w:r>
      <w:r w:rsidR="00732F79" w:rsidRPr="00C13754">
        <w:rPr>
          <w:rFonts w:ascii="Times New Roman" w:hAnsi="Times New Roman" w:cs="Times New Roman"/>
          <w:sz w:val="24"/>
          <w:szCs w:val="24"/>
        </w:rPr>
        <w:t>ontabile Indipendente per la certificazione della documentazione contabile e amministrativa relativa al progetto SIPROIMI</w:t>
      </w:r>
      <w:r w:rsidR="00EE05FE">
        <w:rPr>
          <w:rFonts w:ascii="Times New Roman" w:hAnsi="Times New Roman" w:cs="Times New Roman"/>
          <w:sz w:val="24"/>
          <w:szCs w:val="24"/>
        </w:rPr>
        <w:t xml:space="preserve">/SAI ex </w:t>
      </w:r>
      <w:r w:rsidR="00EE05FE" w:rsidRPr="00BF7138">
        <w:rPr>
          <w:rFonts w:ascii="Times New Roman" w:hAnsi="Times New Roman" w:cs="Times New Roman"/>
          <w:sz w:val="24"/>
          <w:szCs w:val="24"/>
        </w:rPr>
        <w:t>SPRAR  per le annualità 2021,2022,2023</w:t>
      </w:r>
      <w:r w:rsidR="00732F79" w:rsidRPr="00C13754">
        <w:rPr>
          <w:rFonts w:ascii="Times New Roman" w:hAnsi="Times New Roman" w:cs="Times New Roman"/>
          <w:sz w:val="24"/>
          <w:szCs w:val="24"/>
        </w:rPr>
        <w:t xml:space="preserve"> rispettivamente per i progetti: </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 </w:t>
      </w:r>
      <w:proofErr w:type="spellStart"/>
      <w:r w:rsidRPr="00A93CB9">
        <w:rPr>
          <w:rFonts w:ascii="Times New Roman" w:hAnsi="Times New Roman" w:cs="Times New Roman"/>
          <w:sz w:val="24"/>
          <w:szCs w:val="24"/>
        </w:rPr>
        <w:t>Prog</w:t>
      </w:r>
      <w:proofErr w:type="spellEnd"/>
      <w:r w:rsidRPr="00A93CB9">
        <w:rPr>
          <w:rFonts w:ascii="Times New Roman" w:hAnsi="Times New Roman" w:cs="Times New Roman"/>
          <w:b/>
          <w:sz w:val="24"/>
          <w:szCs w:val="24"/>
        </w:rPr>
        <w:t xml:space="preserve">. </w:t>
      </w:r>
      <w:r w:rsidR="00B81935" w:rsidRPr="00A93CB9">
        <w:rPr>
          <w:rFonts w:ascii="Times New Roman" w:hAnsi="Times New Roman" w:cs="Times New Roman"/>
          <w:sz w:val="24"/>
          <w:szCs w:val="24"/>
        </w:rPr>
        <w:t>743-PR-2</w:t>
      </w:r>
      <w:r w:rsidR="00B81935">
        <w:rPr>
          <w:rFonts w:ascii="Times New Roman" w:hAnsi="Times New Roman" w:cs="Times New Roman"/>
          <w:sz w:val="24"/>
          <w:szCs w:val="24"/>
        </w:rPr>
        <w:t xml:space="preserve"> </w:t>
      </w:r>
      <w:r w:rsidR="00EE05FE">
        <w:rPr>
          <w:rFonts w:ascii="Times New Roman" w:hAnsi="Times New Roman" w:cs="Times New Roman"/>
          <w:sz w:val="24"/>
          <w:szCs w:val="24"/>
        </w:rPr>
        <w:t>(</w:t>
      </w:r>
      <w:r w:rsidR="00B81935" w:rsidRPr="00B81935">
        <w:rPr>
          <w:rFonts w:ascii="Times New Roman" w:hAnsi="Times New Roman" w:cs="Times New Roman"/>
          <w:sz w:val="24"/>
          <w:szCs w:val="24"/>
        </w:rPr>
        <w:t xml:space="preserve"> </w:t>
      </w:r>
      <w:r w:rsidR="00B81935" w:rsidRPr="00C13754">
        <w:rPr>
          <w:rFonts w:ascii="Times New Roman" w:hAnsi="Times New Roman" w:cs="Times New Roman"/>
          <w:sz w:val="24"/>
          <w:szCs w:val="24"/>
        </w:rPr>
        <w:t>SIPROIMI</w:t>
      </w:r>
      <w:r w:rsidR="00B81935">
        <w:rPr>
          <w:rFonts w:ascii="Times New Roman" w:hAnsi="Times New Roman" w:cs="Times New Roman"/>
          <w:sz w:val="24"/>
          <w:szCs w:val="24"/>
        </w:rPr>
        <w:t xml:space="preserve">/SAI </w:t>
      </w:r>
      <w:r w:rsidRPr="00C13754">
        <w:rPr>
          <w:rFonts w:ascii="Times New Roman" w:hAnsi="Times New Roman" w:cs="Times New Roman"/>
          <w:sz w:val="24"/>
          <w:szCs w:val="24"/>
        </w:rPr>
        <w:t>categoria ordinari adulti) Titolari di protezione internazionale ed altresì richiedenti protezione internazionale, nonché titolari di permesso umanitario di cui all'art. 32, comma 3, del decreto leg</w:t>
      </w:r>
      <w:r w:rsidR="00B81935">
        <w:rPr>
          <w:rFonts w:ascii="Times New Roman" w:hAnsi="Times New Roman" w:cs="Times New Roman"/>
          <w:sz w:val="24"/>
          <w:szCs w:val="24"/>
        </w:rPr>
        <w:t>islativo 28 gennaio 2008, n.64</w:t>
      </w:r>
      <w:r w:rsidRPr="00C13754">
        <w:rPr>
          <w:rFonts w:ascii="Times New Roman" w:hAnsi="Times New Roman" w:cs="Times New Roman"/>
          <w:sz w:val="24"/>
          <w:szCs w:val="24"/>
        </w:rPr>
        <w:t xml:space="preserve">, singoli o con il rispettivo nucleo familiare; </w:t>
      </w:r>
    </w:p>
    <w:p w:rsidR="00732F79"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 </w:t>
      </w:r>
      <w:proofErr w:type="spellStart"/>
      <w:r w:rsidRPr="00A93CB9">
        <w:rPr>
          <w:rFonts w:ascii="Times New Roman" w:hAnsi="Times New Roman" w:cs="Times New Roman"/>
          <w:sz w:val="24"/>
          <w:szCs w:val="24"/>
        </w:rPr>
        <w:t>Prog</w:t>
      </w:r>
      <w:proofErr w:type="spellEnd"/>
      <w:r w:rsidRPr="00A93CB9">
        <w:rPr>
          <w:rFonts w:ascii="Times New Roman" w:hAnsi="Times New Roman" w:cs="Times New Roman"/>
          <w:b/>
          <w:sz w:val="24"/>
          <w:szCs w:val="24"/>
        </w:rPr>
        <w:t>.</w:t>
      </w:r>
      <w:r w:rsidR="00A93CB9" w:rsidRPr="00A93CB9">
        <w:rPr>
          <w:rFonts w:ascii="Times New Roman" w:hAnsi="Times New Roman" w:cs="Times New Roman"/>
          <w:sz w:val="24"/>
          <w:szCs w:val="24"/>
        </w:rPr>
        <w:t>742-PR-2</w:t>
      </w:r>
      <w:r w:rsidR="00A93CB9">
        <w:rPr>
          <w:rFonts w:ascii="Times New Roman" w:hAnsi="Times New Roman" w:cs="Times New Roman"/>
          <w:sz w:val="24"/>
          <w:szCs w:val="24"/>
        </w:rPr>
        <w:t xml:space="preserve"> </w:t>
      </w:r>
      <w:r w:rsidR="00B81935">
        <w:rPr>
          <w:rFonts w:ascii="Times New Roman" w:hAnsi="Times New Roman" w:cs="Times New Roman"/>
          <w:sz w:val="24"/>
          <w:szCs w:val="24"/>
        </w:rPr>
        <w:t>(</w:t>
      </w:r>
      <w:r w:rsidR="00B81935" w:rsidRPr="00C13754">
        <w:rPr>
          <w:rFonts w:ascii="Times New Roman" w:hAnsi="Times New Roman" w:cs="Times New Roman"/>
          <w:sz w:val="24"/>
          <w:szCs w:val="24"/>
        </w:rPr>
        <w:t>SIPROIMI</w:t>
      </w:r>
      <w:r w:rsidR="00B81935">
        <w:rPr>
          <w:rFonts w:ascii="Times New Roman" w:hAnsi="Times New Roman" w:cs="Times New Roman"/>
          <w:sz w:val="24"/>
          <w:szCs w:val="24"/>
        </w:rPr>
        <w:t>/SAI</w:t>
      </w:r>
      <w:r w:rsidRPr="00C13754">
        <w:rPr>
          <w:rFonts w:ascii="Times New Roman" w:hAnsi="Times New Roman" w:cs="Times New Roman"/>
          <w:sz w:val="24"/>
          <w:szCs w:val="24"/>
        </w:rPr>
        <w:t xml:space="preserve"> categoria MSNA) Minori </w:t>
      </w:r>
      <w:r w:rsidR="00BF7138">
        <w:rPr>
          <w:rFonts w:ascii="Times New Roman" w:hAnsi="Times New Roman" w:cs="Times New Roman"/>
          <w:sz w:val="24"/>
          <w:szCs w:val="24"/>
        </w:rPr>
        <w:t>stranieri non accompagnati</w:t>
      </w:r>
      <w:r w:rsidR="00A93CB9">
        <w:rPr>
          <w:rFonts w:ascii="Times New Roman" w:hAnsi="Times New Roman" w:cs="Times New Roman"/>
          <w:sz w:val="24"/>
          <w:szCs w:val="24"/>
        </w:rPr>
        <w:t>, n.24.</w:t>
      </w:r>
    </w:p>
    <w:p w:rsidR="00EE05FE" w:rsidRPr="00B81935" w:rsidRDefault="00EE05FE" w:rsidP="00732F79">
      <w:pPr>
        <w:jc w:val="both"/>
        <w:rPr>
          <w:rFonts w:ascii="Times New Roman" w:hAnsi="Times New Roman" w:cs="Times New Roman"/>
          <w:sz w:val="24"/>
          <w:szCs w:val="24"/>
        </w:rPr>
      </w:pPr>
      <w:r>
        <w:rPr>
          <w:rFonts w:ascii="Times New Roman" w:hAnsi="Times New Roman" w:cs="Times New Roman"/>
          <w:sz w:val="24"/>
          <w:szCs w:val="24"/>
        </w:rPr>
        <w:t>-</w:t>
      </w:r>
      <w:r w:rsidRPr="00EE05FE">
        <w:t xml:space="preserve"> </w:t>
      </w:r>
      <w:r w:rsidRPr="00A93CB9">
        <w:rPr>
          <w:rFonts w:ascii="Times New Roman" w:hAnsi="Times New Roman" w:cs="Times New Roman"/>
          <w:sz w:val="24"/>
          <w:szCs w:val="24"/>
        </w:rPr>
        <w:t>PROG28-PR-2</w:t>
      </w:r>
      <w:r w:rsidRPr="00EE05FE">
        <w:t xml:space="preserve"> </w:t>
      </w:r>
      <w:r w:rsidR="00B81935">
        <w:t xml:space="preserve"> (</w:t>
      </w:r>
      <w:r w:rsidR="00B81935" w:rsidRPr="00C13754">
        <w:rPr>
          <w:rFonts w:ascii="Times New Roman" w:hAnsi="Times New Roman" w:cs="Times New Roman"/>
          <w:sz w:val="24"/>
          <w:szCs w:val="24"/>
        </w:rPr>
        <w:t>SIPROIMI</w:t>
      </w:r>
      <w:r w:rsidR="00B81935">
        <w:rPr>
          <w:rFonts w:ascii="Times New Roman" w:hAnsi="Times New Roman" w:cs="Times New Roman"/>
          <w:sz w:val="24"/>
          <w:szCs w:val="24"/>
        </w:rPr>
        <w:t xml:space="preserve">/SAI  categoria </w:t>
      </w:r>
      <w:r w:rsidRPr="00B81935">
        <w:rPr>
          <w:rFonts w:ascii="Times New Roman" w:hAnsi="Times New Roman" w:cs="Times New Roman"/>
          <w:sz w:val="24"/>
          <w:szCs w:val="24"/>
        </w:rPr>
        <w:t>DM/DS</w:t>
      </w:r>
      <w:r w:rsidR="00B81935">
        <w:rPr>
          <w:rFonts w:ascii="Times New Roman" w:hAnsi="Times New Roman" w:cs="Times New Roman"/>
          <w:sz w:val="24"/>
          <w:szCs w:val="24"/>
        </w:rPr>
        <w:t>)</w:t>
      </w:r>
      <w:r w:rsidR="00B81935" w:rsidRPr="00B81935">
        <w:rPr>
          <w:rFonts w:ascii="Times New Roman" w:hAnsi="Times New Roman" w:cs="Times New Roman"/>
          <w:sz w:val="24"/>
          <w:szCs w:val="24"/>
        </w:rPr>
        <w:t xml:space="preserve"> </w:t>
      </w:r>
      <w:r w:rsidR="00A93CB9">
        <w:rPr>
          <w:rFonts w:ascii="Times New Roman" w:hAnsi="Times New Roman" w:cs="Times New Roman"/>
          <w:sz w:val="24"/>
          <w:szCs w:val="24"/>
        </w:rPr>
        <w:t>Vulnerabili n.23 posti.</w:t>
      </w:r>
    </w:p>
    <w:p w:rsidR="00A93CB9"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Art. 2- Soggetti cui può essere affidato l'incarico e requisiti richiesti </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L’incarico può essere affidato a: </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1) Professionisti (Revisori Contabili iscritti al Registro tenuto presso il Ministero dell'Economia e delle Finanze o Revisori dei Conti degli Enti Locali iscritti all’Albo tenuto presso il Ministero dell’Interno; </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2) Società di Servizi o di Revisione Contabile. In questo Caso è necessario che il soggetto proposto alla firma (persona fisica) sia iscritto al Registro tenuto presso il Ministero dell’Economia e delle Finanze e sia munito di formale delega per la sottoscrizione della documentazione in nome e per conto della Società di Servizi o di Revisione; </w:t>
      </w:r>
    </w:p>
    <w:p w:rsidR="00732F79" w:rsidRPr="00C13754" w:rsidRDefault="00633ACE" w:rsidP="00732F79">
      <w:pPr>
        <w:jc w:val="both"/>
        <w:rPr>
          <w:rFonts w:ascii="Times New Roman" w:hAnsi="Times New Roman" w:cs="Times New Roman"/>
          <w:sz w:val="24"/>
          <w:szCs w:val="24"/>
        </w:rPr>
      </w:pPr>
      <w:r>
        <w:rPr>
          <w:rFonts w:ascii="Times New Roman" w:hAnsi="Times New Roman" w:cs="Times New Roman"/>
          <w:sz w:val="24"/>
          <w:szCs w:val="24"/>
        </w:rPr>
        <w:lastRenderedPageBreak/>
        <w:t>Per essere ammesso all’individuazione,</w:t>
      </w:r>
      <w:r w:rsidR="00732F79" w:rsidRPr="00C13754">
        <w:rPr>
          <w:rFonts w:ascii="Times New Roman" w:hAnsi="Times New Roman" w:cs="Times New Roman"/>
          <w:sz w:val="24"/>
          <w:szCs w:val="24"/>
        </w:rPr>
        <w:t xml:space="preserve"> il candidato, oltre ai requisiti professionali sopra indicati deve essere in possesso dei seguenti requisiti:</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 a) Cittadinanza italiana o di uno degli Stati membri dell'Unione Europea; </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b) Godimento dei diritti civili e politici; </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c) Non aver riportato condanne penali e non essere destinatario di provvedimenti relativi all'applicazione di misure di prevenzione e di provvedimenti iscritti nel casellario giudiziale; </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d) Non essere sottoposto a procedimenti penali; </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e) Non essere soggetto a destituzione, dispensa, decadenza o licenziamento da un precedente impiego presso la pubblica amministrazione; </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f) Non trovarsi in alcuna condizione di conflitto di interessi o che comporti il divieto di contrarre con la pubblica amministrazione. I suddetti requisiti devono essere posseduti alla data di scadenza del termine per la presentazione delle domande; </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Art. 3 - Modalità di svolgimento dell’incarico e durata </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Il rapporto con il Revisore Indipendente si qualifica come prestazione professionale. L’incarico dovrà essere svolto personalmente dal soggetto selezionato in piena autonomia, senza vincolo di subordinazione, salvo il necessario coordinamento con il committente Comune di Vittoria e con la rete degli Enti attuatori. L’incarico sarà regolato secondo le disposizioni del Codice Civile e nel rispetto delle regole di deontologia professionale. L’incarico decorrerà dalla stipula del relativo contratto e sin</w:t>
      </w:r>
      <w:r w:rsidR="000B2FEF">
        <w:rPr>
          <w:rFonts w:ascii="Times New Roman" w:hAnsi="Times New Roman" w:cs="Times New Roman"/>
          <w:sz w:val="24"/>
          <w:szCs w:val="24"/>
        </w:rPr>
        <w:t xml:space="preserve">o al </w:t>
      </w:r>
      <w:r w:rsidR="000B2FEF" w:rsidRPr="005732B8">
        <w:rPr>
          <w:rFonts w:ascii="Times New Roman" w:hAnsi="Times New Roman" w:cs="Times New Roman"/>
          <w:b/>
          <w:sz w:val="24"/>
          <w:szCs w:val="24"/>
        </w:rPr>
        <w:t>31/12/2023</w:t>
      </w:r>
      <w:r w:rsidRPr="00C13754">
        <w:rPr>
          <w:rFonts w:ascii="Times New Roman" w:hAnsi="Times New Roman" w:cs="Times New Roman"/>
          <w:sz w:val="24"/>
          <w:szCs w:val="24"/>
        </w:rPr>
        <w:t xml:space="preserve">. Si prevede sin d'ora la possibilità che le attività di rendicontazione e certificazione possano avvenire successivamente alla scadenza fissata e pertanto gli incarichi proseguiranno, a parità di costi, sino alla completa esecuzione delle attività necessarie alla completa chiusura del progetto </w:t>
      </w:r>
    </w:p>
    <w:p w:rsidR="00732F79" w:rsidRPr="00C13754"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Art. 4 - Compenso previsto per l’incarico</w:t>
      </w:r>
    </w:p>
    <w:p w:rsidR="00732F79" w:rsidRPr="005732B8" w:rsidRDefault="00732F79"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 Il compenso del presente incarico è calcolato in base ad una formula fornita dal Servizio centrale nella </w:t>
      </w:r>
      <w:r w:rsidR="005732B8">
        <w:rPr>
          <w:rFonts w:ascii="Times New Roman" w:hAnsi="Times New Roman" w:cs="Times New Roman"/>
          <w:sz w:val="24"/>
          <w:szCs w:val="24"/>
        </w:rPr>
        <w:t>“</w:t>
      </w:r>
      <w:r w:rsidRPr="00C13754">
        <w:rPr>
          <w:rFonts w:ascii="Times New Roman" w:hAnsi="Times New Roman" w:cs="Times New Roman"/>
          <w:sz w:val="24"/>
          <w:szCs w:val="24"/>
        </w:rPr>
        <w:t>Nota tecnica operativa n. 3/2017</w:t>
      </w:r>
      <w:r w:rsidR="005732B8">
        <w:rPr>
          <w:rFonts w:ascii="Times New Roman" w:hAnsi="Times New Roman" w:cs="Times New Roman"/>
          <w:sz w:val="24"/>
          <w:szCs w:val="24"/>
        </w:rPr>
        <w:t>”, per un importo omnicomprensivo annuo di €.15.000,00</w:t>
      </w:r>
      <w:r w:rsidRPr="00C13754">
        <w:rPr>
          <w:rFonts w:ascii="Times New Roman" w:hAnsi="Times New Roman" w:cs="Times New Roman"/>
          <w:b/>
          <w:sz w:val="24"/>
          <w:szCs w:val="24"/>
        </w:rPr>
        <w:t xml:space="preserve">. </w:t>
      </w:r>
      <w:r w:rsidRPr="005732B8">
        <w:rPr>
          <w:rFonts w:ascii="Times New Roman" w:hAnsi="Times New Roman" w:cs="Times New Roman"/>
          <w:sz w:val="24"/>
          <w:szCs w:val="24"/>
        </w:rPr>
        <w:t>Il compenso potrà essere erogato anche in più soluzioni durante ogni annualità in relazione all'impegno prestato, e ad avvenuta verifica delle prestazioni rese.</w:t>
      </w:r>
    </w:p>
    <w:p w:rsidR="00A649CD" w:rsidRPr="00C13754" w:rsidRDefault="00A649CD"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Art. 5 – Modalità di presentazione della domanda </w:t>
      </w:r>
    </w:p>
    <w:p w:rsidR="00E77C5D" w:rsidRDefault="00A649CD" w:rsidP="00732F79">
      <w:pPr>
        <w:jc w:val="both"/>
        <w:rPr>
          <w:rFonts w:ascii="Times New Roman" w:hAnsi="Times New Roman" w:cs="Times New Roman"/>
          <w:sz w:val="24"/>
          <w:szCs w:val="24"/>
        </w:rPr>
      </w:pPr>
      <w:r w:rsidRPr="00C13754">
        <w:rPr>
          <w:rFonts w:ascii="Times New Roman" w:hAnsi="Times New Roman" w:cs="Times New Roman"/>
          <w:sz w:val="24"/>
          <w:szCs w:val="24"/>
        </w:rPr>
        <w:t>La domanda di parteci</w:t>
      </w:r>
      <w:r w:rsidR="00633ACE">
        <w:rPr>
          <w:rFonts w:ascii="Times New Roman" w:hAnsi="Times New Roman" w:cs="Times New Roman"/>
          <w:sz w:val="24"/>
          <w:szCs w:val="24"/>
        </w:rPr>
        <w:t>pazione alla procedura di individuazione</w:t>
      </w:r>
      <w:r w:rsidRPr="00C13754">
        <w:rPr>
          <w:rFonts w:ascii="Times New Roman" w:hAnsi="Times New Roman" w:cs="Times New Roman"/>
          <w:sz w:val="24"/>
          <w:szCs w:val="24"/>
        </w:rPr>
        <w:t xml:space="preserve">, debitamente sottoscritta dal richiedente, redatta in carta semplice, in conformità allo schema esemplificativo di cui all’allegato A, dovrà essere corredata da curriculum formativo e professionale debitamente sottoscritto e dalla copia fotostatica non autenticata di un documento di riconoscimento in corso di validità, sottoscritto e datato. </w:t>
      </w:r>
    </w:p>
    <w:p w:rsidR="00183F61" w:rsidRDefault="00183F61" w:rsidP="00732F79">
      <w:pPr>
        <w:jc w:val="both"/>
        <w:rPr>
          <w:rFonts w:ascii="Times New Roman" w:hAnsi="Times New Roman" w:cs="Times New Roman"/>
          <w:sz w:val="24"/>
          <w:szCs w:val="24"/>
        </w:rPr>
      </w:pPr>
    </w:p>
    <w:p w:rsidR="00A649CD" w:rsidRPr="00C13754" w:rsidRDefault="00A649CD" w:rsidP="00732F79">
      <w:pPr>
        <w:jc w:val="both"/>
        <w:rPr>
          <w:rFonts w:ascii="Times New Roman" w:hAnsi="Times New Roman" w:cs="Times New Roman"/>
          <w:sz w:val="24"/>
          <w:szCs w:val="24"/>
        </w:rPr>
      </w:pPr>
      <w:r w:rsidRPr="00C13754">
        <w:rPr>
          <w:rFonts w:ascii="Times New Roman" w:hAnsi="Times New Roman" w:cs="Times New Roman"/>
          <w:sz w:val="24"/>
          <w:szCs w:val="24"/>
        </w:rPr>
        <w:lastRenderedPageBreak/>
        <w:t xml:space="preserve">L’istanza dovrà, inoltre, contenere un’autocertificazione, resa ai sensi degli artt. 46 e 47 del D.P.R. 445 del 28.12.2000, con la quale si dichiara che tutte le informazioni inserite nel curriculum corrispondono al vero e di essere consapevole che, in caso di false dichiarazioni, andrà incontro alle sanzioni penali, previste dagli artt. 75 e 76 del D.P.R. 445/2000 e decadrà dai benefici eventualmente conseguiti. Alle dichiarazioni rese e sottoscritte nella domanda di partecipazione e nel curriculum vitae si riconosce il valore di autocertificazione; pertanto non è necessario allegare la relativa documentazione, che potrà essere richiesta all’atto dell’eventuale conferimento dell’incarico. Dal curriculum si dovranno desumere le competenze, nonché tutte le informazioni che il candidato intende sottoporre a valutazione. Devono essere dettagliate chiaramente le esperienze professionali con esatta indicazione della durata (inizio e fine con specifica di giorno, mese ed anno), degli importi progettuali sottoposti a verifica e della denominazione del soggetto (pubblico e/o privato) presso cui sono state rese. </w:t>
      </w:r>
    </w:p>
    <w:p w:rsidR="00A649CD" w:rsidRPr="00986CF9" w:rsidRDefault="001011C0" w:rsidP="00732F79">
      <w:pPr>
        <w:jc w:val="both"/>
        <w:rPr>
          <w:rFonts w:ascii="Times New Roman" w:hAnsi="Times New Roman" w:cs="Times New Roman"/>
          <w:sz w:val="24"/>
          <w:szCs w:val="24"/>
        </w:rPr>
      </w:pPr>
      <w:r>
        <w:rPr>
          <w:rFonts w:ascii="Times New Roman" w:hAnsi="Times New Roman" w:cs="Times New Roman"/>
          <w:sz w:val="24"/>
          <w:szCs w:val="24"/>
        </w:rPr>
        <w:t xml:space="preserve">La domanda deve essere </w:t>
      </w:r>
      <w:r w:rsidR="00A649CD" w:rsidRPr="00986CF9">
        <w:rPr>
          <w:rFonts w:ascii="Times New Roman" w:hAnsi="Times New Roman" w:cs="Times New Roman"/>
          <w:sz w:val="24"/>
          <w:szCs w:val="24"/>
        </w:rPr>
        <w:t xml:space="preserve">indirizzata al seguente indirizzo PEC </w:t>
      </w:r>
      <w:hyperlink r:id="rId10" w:history="1">
        <w:r w:rsidR="00A649CD" w:rsidRPr="00986CF9">
          <w:rPr>
            <w:rStyle w:val="Collegamentoipertestuale"/>
            <w:rFonts w:ascii="Times New Roman" w:hAnsi="Times New Roman" w:cs="Times New Roman"/>
            <w:sz w:val="24"/>
            <w:szCs w:val="24"/>
          </w:rPr>
          <w:t>protocollogenerale@pec.comunevittoria.gov.it</w:t>
        </w:r>
      </w:hyperlink>
      <w:r w:rsidR="00A649CD" w:rsidRPr="00986CF9">
        <w:rPr>
          <w:rFonts w:ascii="Times New Roman" w:hAnsi="Times New Roman" w:cs="Times New Roman"/>
          <w:sz w:val="24"/>
          <w:szCs w:val="24"/>
        </w:rPr>
        <w:t xml:space="preserve">  indicando nell’oggetto: Avviso pubblico per conferimento d</w:t>
      </w:r>
      <w:r w:rsidR="00E77C5D" w:rsidRPr="00986CF9">
        <w:rPr>
          <w:rFonts w:ascii="Times New Roman" w:hAnsi="Times New Roman" w:cs="Times New Roman"/>
          <w:sz w:val="24"/>
          <w:szCs w:val="24"/>
        </w:rPr>
        <w:t>i un incarico</w:t>
      </w:r>
      <w:r w:rsidR="00A649CD" w:rsidRPr="00986CF9">
        <w:rPr>
          <w:rFonts w:ascii="Times New Roman" w:hAnsi="Times New Roman" w:cs="Times New Roman"/>
          <w:sz w:val="24"/>
          <w:szCs w:val="24"/>
        </w:rPr>
        <w:t xml:space="preserve"> di Revisore Contabile SIPROIMI</w:t>
      </w:r>
      <w:r w:rsidR="00E77C5D" w:rsidRPr="00986CF9">
        <w:rPr>
          <w:rFonts w:ascii="Times New Roman" w:hAnsi="Times New Roman" w:cs="Times New Roman"/>
          <w:sz w:val="24"/>
          <w:szCs w:val="24"/>
        </w:rPr>
        <w:t>/SAI  EX SPRAR  per le annualità 2021,2022,2023</w:t>
      </w:r>
      <w:r w:rsidR="00A649CD" w:rsidRPr="00986CF9">
        <w:rPr>
          <w:rFonts w:ascii="Times New Roman" w:hAnsi="Times New Roman" w:cs="Times New Roman"/>
          <w:sz w:val="24"/>
          <w:szCs w:val="24"/>
        </w:rPr>
        <w:t xml:space="preserve">. </w:t>
      </w:r>
    </w:p>
    <w:p w:rsidR="00A649CD" w:rsidRPr="00C13754" w:rsidRDefault="00A649CD"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La domanda di partecipazione dovrà pervenire - a pena di esclusione - entro il termine perentorio delle </w:t>
      </w:r>
      <w:r w:rsidRPr="0069504D">
        <w:rPr>
          <w:rFonts w:ascii="Times New Roman" w:hAnsi="Times New Roman" w:cs="Times New Roman"/>
          <w:b/>
          <w:sz w:val="24"/>
          <w:szCs w:val="24"/>
          <w:u w:val="single"/>
        </w:rPr>
        <w:t>ore 12.</w:t>
      </w:r>
      <w:r w:rsidR="0069504D" w:rsidRPr="0069504D">
        <w:rPr>
          <w:rFonts w:ascii="Times New Roman" w:hAnsi="Times New Roman" w:cs="Times New Roman"/>
          <w:b/>
          <w:sz w:val="24"/>
          <w:szCs w:val="24"/>
          <w:u w:val="single"/>
        </w:rPr>
        <w:t>00 del giorno 06/08/2021</w:t>
      </w:r>
      <w:r w:rsidRPr="00C13754">
        <w:rPr>
          <w:rFonts w:ascii="Times New Roman" w:hAnsi="Times New Roman" w:cs="Times New Roman"/>
          <w:sz w:val="24"/>
          <w:szCs w:val="24"/>
        </w:rPr>
        <w:t xml:space="preserve"> </w:t>
      </w:r>
    </w:p>
    <w:p w:rsidR="005C0D17" w:rsidRPr="00C13754" w:rsidRDefault="00A649CD" w:rsidP="00732F79">
      <w:pPr>
        <w:jc w:val="both"/>
        <w:rPr>
          <w:rFonts w:ascii="Times New Roman" w:hAnsi="Times New Roman" w:cs="Times New Roman"/>
          <w:sz w:val="24"/>
          <w:szCs w:val="24"/>
        </w:rPr>
      </w:pPr>
      <w:r w:rsidRPr="00C13754">
        <w:rPr>
          <w:rFonts w:ascii="Times New Roman" w:hAnsi="Times New Roman" w:cs="Times New Roman"/>
          <w:sz w:val="24"/>
          <w:szCs w:val="24"/>
        </w:rPr>
        <w:t>No</w:t>
      </w:r>
      <w:r w:rsidR="00D5586F">
        <w:rPr>
          <w:rFonts w:ascii="Times New Roman" w:hAnsi="Times New Roman" w:cs="Times New Roman"/>
          <w:sz w:val="24"/>
          <w:szCs w:val="24"/>
        </w:rPr>
        <w:t xml:space="preserve">n saranno ammesse </w:t>
      </w:r>
      <w:r w:rsidRPr="00C13754">
        <w:rPr>
          <w:rFonts w:ascii="Times New Roman" w:hAnsi="Times New Roman" w:cs="Times New Roman"/>
          <w:sz w:val="24"/>
          <w:szCs w:val="24"/>
        </w:rPr>
        <w:t xml:space="preserve"> le domande che dovessero pervenire, per qualsiasi motivo, dopo la scadenza indicata. L’Amministrazione non assume responsabilità per la dispersione di comunicazioni, né per eventuali disguidi imputabili a terzi, caso fortuito o forza maggiore. Nella domanda d’ammissione i richiedenti devono dichiarare sotto la propria responsabilità, il possesso dei requisiti di partecipazione. Nella domanda deve essere specificato il recapito (indirizzo e-mail) cui indirizzare le eventuali comunicazioni. Ogni eventuale variazione dello stesso dovrà essere tempestivamente comunicata allo stesso recapito cui è stata indirizzata l'istanza di partecipazione. </w:t>
      </w:r>
    </w:p>
    <w:p w:rsidR="005C0D17" w:rsidRPr="00C13754" w:rsidRDefault="00A649CD"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Comportano l’esclusione della domanda: </w:t>
      </w:r>
    </w:p>
    <w:p w:rsidR="005C0D17" w:rsidRPr="00C13754" w:rsidRDefault="00A649CD"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a. la mancata indicazione delle proprie generalità; </w:t>
      </w:r>
    </w:p>
    <w:p w:rsidR="005C0D17" w:rsidRPr="00C13754" w:rsidRDefault="00A649CD"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b. la mancata sottoscrizione della domanda; </w:t>
      </w:r>
    </w:p>
    <w:p w:rsidR="005C0D17" w:rsidRPr="00C13754" w:rsidRDefault="00A649CD"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c. la mancata indicazione, nel curriculum vitae in formato europeo, delle dichiarazioni rese ai sensi del DPR 445/2000 e dell’autorizzazione al trattamento dei propri dati sottoscritta ai sensi dell’art. 13 del D. </w:t>
      </w:r>
      <w:proofErr w:type="spellStart"/>
      <w:r w:rsidRPr="00C13754">
        <w:rPr>
          <w:rFonts w:ascii="Times New Roman" w:hAnsi="Times New Roman" w:cs="Times New Roman"/>
          <w:sz w:val="24"/>
          <w:szCs w:val="24"/>
        </w:rPr>
        <w:t>Lgs</w:t>
      </w:r>
      <w:proofErr w:type="spellEnd"/>
      <w:r w:rsidRPr="00C13754">
        <w:rPr>
          <w:rFonts w:ascii="Times New Roman" w:hAnsi="Times New Roman" w:cs="Times New Roman"/>
          <w:sz w:val="24"/>
          <w:szCs w:val="24"/>
        </w:rPr>
        <w:t xml:space="preserve">. 196/2003; </w:t>
      </w:r>
    </w:p>
    <w:p w:rsidR="005C0D17" w:rsidRPr="00C13754" w:rsidRDefault="00A649CD"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d. la parziale o incompleta presentazione della documentazione richiesta; </w:t>
      </w:r>
    </w:p>
    <w:p w:rsidR="005C0D17" w:rsidRDefault="00A649CD"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e. la presentazione dell’istanza oltre il termine di scadenza previsto. </w:t>
      </w:r>
    </w:p>
    <w:p w:rsidR="001011C0" w:rsidRDefault="001011C0" w:rsidP="00732F79">
      <w:pPr>
        <w:jc w:val="both"/>
        <w:rPr>
          <w:rFonts w:ascii="Times New Roman" w:hAnsi="Times New Roman" w:cs="Times New Roman"/>
          <w:sz w:val="24"/>
          <w:szCs w:val="24"/>
        </w:rPr>
      </w:pPr>
      <w:r>
        <w:rPr>
          <w:rFonts w:ascii="Times New Roman" w:hAnsi="Times New Roman" w:cs="Times New Roman"/>
          <w:sz w:val="24"/>
          <w:szCs w:val="24"/>
        </w:rPr>
        <w:t>f. modalità di presentazione difforme da quanto disposto dall’art. 5 del presente avviso</w:t>
      </w:r>
    </w:p>
    <w:p w:rsidR="00697CB3" w:rsidRDefault="00697CB3" w:rsidP="00732F79">
      <w:pPr>
        <w:jc w:val="both"/>
        <w:rPr>
          <w:rFonts w:ascii="Times New Roman" w:hAnsi="Times New Roman" w:cs="Times New Roman"/>
          <w:sz w:val="24"/>
          <w:szCs w:val="24"/>
        </w:rPr>
      </w:pPr>
    </w:p>
    <w:p w:rsidR="00183F61" w:rsidRDefault="00183F61" w:rsidP="00732F79">
      <w:pPr>
        <w:jc w:val="both"/>
        <w:rPr>
          <w:rFonts w:ascii="Times New Roman" w:hAnsi="Times New Roman" w:cs="Times New Roman"/>
          <w:sz w:val="24"/>
          <w:szCs w:val="24"/>
        </w:rPr>
      </w:pPr>
    </w:p>
    <w:p w:rsidR="00183F61" w:rsidRPr="00C13754" w:rsidRDefault="00183F61" w:rsidP="00732F79">
      <w:pPr>
        <w:jc w:val="both"/>
        <w:rPr>
          <w:rFonts w:ascii="Times New Roman" w:hAnsi="Times New Roman" w:cs="Times New Roman"/>
          <w:sz w:val="24"/>
          <w:szCs w:val="24"/>
        </w:rPr>
      </w:pPr>
    </w:p>
    <w:p w:rsidR="005C0D17" w:rsidRPr="00C13754" w:rsidRDefault="00A649CD" w:rsidP="00732F79">
      <w:pPr>
        <w:jc w:val="both"/>
        <w:rPr>
          <w:rFonts w:ascii="Times New Roman" w:hAnsi="Times New Roman" w:cs="Times New Roman"/>
          <w:sz w:val="24"/>
          <w:szCs w:val="24"/>
        </w:rPr>
      </w:pPr>
      <w:r w:rsidRPr="00C13754">
        <w:rPr>
          <w:rFonts w:ascii="Times New Roman" w:hAnsi="Times New Roman" w:cs="Times New Roman"/>
          <w:sz w:val="24"/>
          <w:szCs w:val="24"/>
        </w:rPr>
        <w:t>Art. 6 –</w:t>
      </w:r>
      <w:r w:rsidR="00922776">
        <w:rPr>
          <w:rFonts w:ascii="Times New Roman" w:hAnsi="Times New Roman" w:cs="Times New Roman"/>
          <w:sz w:val="24"/>
          <w:szCs w:val="24"/>
        </w:rPr>
        <w:t xml:space="preserve"> Criteri e modalità di individuazione</w:t>
      </w:r>
    </w:p>
    <w:p w:rsidR="005C0D17" w:rsidRPr="00C13754" w:rsidRDefault="005C0D17"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 Il Dirigente della Direzione Servizi alla Persona,</w:t>
      </w:r>
      <w:r w:rsidR="00A649CD" w:rsidRPr="00C13754">
        <w:rPr>
          <w:rFonts w:ascii="Times New Roman" w:hAnsi="Times New Roman" w:cs="Times New Roman"/>
          <w:sz w:val="24"/>
          <w:szCs w:val="24"/>
        </w:rPr>
        <w:t xml:space="preserve"> provvederà a</w:t>
      </w:r>
      <w:r w:rsidR="00922776">
        <w:rPr>
          <w:rFonts w:ascii="Times New Roman" w:hAnsi="Times New Roman" w:cs="Times New Roman"/>
          <w:sz w:val="24"/>
          <w:szCs w:val="24"/>
        </w:rPr>
        <w:t>ll’individuazione mediante sorteggio da svolgere in seduta pubblica di n. 1 effettivo e n. 3 supplenti in caso di rinuncia</w:t>
      </w:r>
      <w:r w:rsidR="00A649CD" w:rsidRPr="00C13754">
        <w:rPr>
          <w:rFonts w:ascii="Times New Roman" w:hAnsi="Times New Roman" w:cs="Times New Roman"/>
          <w:sz w:val="24"/>
          <w:szCs w:val="24"/>
        </w:rPr>
        <w:t xml:space="preserve"> </w:t>
      </w:r>
    </w:p>
    <w:p w:rsidR="005C0D17" w:rsidRPr="00C13754" w:rsidRDefault="005C0D17"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Art. </w:t>
      </w:r>
      <w:r w:rsidR="00922776">
        <w:rPr>
          <w:rFonts w:ascii="Times New Roman" w:hAnsi="Times New Roman" w:cs="Times New Roman"/>
          <w:sz w:val="24"/>
          <w:szCs w:val="24"/>
        </w:rPr>
        <w:t xml:space="preserve">7 – Conclusione </w:t>
      </w:r>
    </w:p>
    <w:p w:rsidR="00C13754" w:rsidRPr="00C13754" w:rsidRDefault="00203FC6"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Il </w:t>
      </w:r>
      <w:r w:rsidR="000C0BF4" w:rsidRPr="00C13754">
        <w:rPr>
          <w:rFonts w:ascii="Times New Roman" w:hAnsi="Times New Roman" w:cs="Times New Roman"/>
          <w:sz w:val="24"/>
          <w:szCs w:val="24"/>
        </w:rPr>
        <w:t>Dirigente della Direzione Servizi alla Persona</w:t>
      </w:r>
      <w:r w:rsidR="005C0D17" w:rsidRPr="00C13754">
        <w:rPr>
          <w:rFonts w:ascii="Times New Roman" w:hAnsi="Times New Roman" w:cs="Times New Roman"/>
          <w:sz w:val="24"/>
          <w:szCs w:val="24"/>
        </w:rPr>
        <w:t>, completate le operazi</w:t>
      </w:r>
      <w:r w:rsidR="00922776">
        <w:rPr>
          <w:rFonts w:ascii="Times New Roman" w:hAnsi="Times New Roman" w:cs="Times New Roman"/>
          <w:sz w:val="24"/>
          <w:szCs w:val="24"/>
        </w:rPr>
        <w:t>oni</w:t>
      </w:r>
      <w:r w:rsidR="005C0D17" w:rsidRPr="00C13754">
        <w:rPr>
          <w:rFonts w:ascii="Times New Roman" w:hAnsi="Times New Roman" w:cs="Times New Roman"/>
          <w:sz w:val="24"/>
          <w:szCs w:val="24"/>
        </w:rPr>
        <w:t xml:space="preserve">, adotta la determinazione di approvazione degli atti </w:t>
      </w:r>
      <w:r w:rsidR="002567D1">
        <w:rPr>
          <w:rFonts w:ascii="Times New Roman" w:hAnsi="Times New Roman" w:cs="Times New Roman"/>
          <w:sz w:val="24"/>
          <w:szCs w:val="24"/>
        </w:rPr>
        <w:t xml:space="preserve">della presente procedura e dell’individuazione del </w:t>
      </w:r>
      <w:r w:rsidR="00922776">
        <w:rPr>
          <w:rFonts w:ascii="Times New Roman" w:hAnsi="Times New Roman" w:cs="Times New Roman"/>
          <w:sz w:val="24"/>
          <w:szCs w:val="24"/>
        </w:rPr>
        <w:t xml:space="preserve">revisore. L’esito </w:t>
      </w:r>
      <w:r w:rsidR="005C0D17" w:rsidRPr="00C13754">
        <w:rPr>
          <w:rFonts w:ascii="Times New Roman" w:hAnsi="Times New Roman" w:cs="Times New Roman"/>
          <w:sz w:val="24"/>
          <w:szCs w:val="24"/>
        </w:rPr>
        <w:t xml:space="preserve"> sarà pubblicato sul sito internet del Comune. </w:t>
      </w:r>
    </w:p>
    <w:p w:rsidR="000C0BF4" w:rsidRPr="00C13754" w:rsidRDefault="005C0D17" w:rsidP="00732F79">
      <w:pPr>
        <w:jc w:val="both"/>
        <w:rPr>
          <w:rFonts w:ascii="Times New Roman" w:hAnsi="Times New Roman" w:cs="Times New Roman"/>
          <w:sz w:val="24"/>
          <w:szCs w:val="24"/>
        </w:rPr>
      </w:pPr>
      <w:r w:rsidRPr="00C13754">
        <w:rPr>
          <w:rFonts w:ascii="Times New Roman" w:hAnsi="Times New Roman" w:cs="Times New Roman"/>
          <w:sz w:val="24"/>
          <w:szCs w:val="24"/>
        </w:rPr>
        <w:t>Art. 8 - Trattamento dei dati personali</w:t>
      </w:r>
    </w:p>
    <w:p w:rsidR="000C0BF4" w:rsidRPr="00C13754" w:rsidRDefault="000C0BF4" w:rsidP="000C0BF4">
      <w:pPr>
        <w:jc w:val="both"/>
        <w:rPr>
          <w:rFonts w:ascii="Times New Roman" w:hAnsi="Times New Roman" w:cs="Times New Roman"/>
          <w:sz w:val="24"/>
          <w:szCs w:val="24"/>
        </w:rPr>
      </w:pPr>
      <w:r w:rsidRPr="00C13754">
        <w:rPr>
          <w:rFonts w:ascii="Times New Roman" w:hAnsi="Times New Roman" w:cs="Times New Roman"/>
          <w:sz w:val="24"/>
          <w:szCs w:val="24"/>
        </w:rPr>
        <w:t>Il Comune di Vittoria tratterà i dati personali nel rispetto del Regolamento Europeo per la protezione dei dati personali (</w:t>
      </w:r>
      <w:proofErr w:type="spellStart"/>
      <w:r w:rsidRPr="00C13754">
        <w:rPr>
          <w:rFonts w:ascii="Times New Roman" w:hAnsi="Times New Roman" w:cs="Times New Roman"/>
          <w:sz w:val="24"/>
          <w:szCs w:val="24"/>
        </w:rPr>
        <w:t>Reg.UE</w:t>
      </w:r>
      <w:proofErr w:type="spellEnd"/>
      <w:r w:rsidRPr="00C13754">
        <w:rPr>
          <w:rFonts w:ascii="Times New Roman" w:hAnsi="Times New Roman" w:cs="Times New Roman"/>
          <w:sz w:val="24"/>
          <w:szCs w:val="24"/>
        </w:rPr>
        <w:t xml:space="preserve"> 679/2016) e del </w:t>
      </w:r>
      <w:proofErr w:type="spellStart"/>
      <w:r w:rsidRPr="00C13754">
        <w:rPr>
          <w:rFonts w:ascii="Times New Roman" w:hAnsi="Times New Roman" w:cs="Times New Roman"/>
          <w:sz w:val="24"/>
          <w:szCs w:val="24"/>
        </w:rPr>
        <w:t>D.Lgs.</w:t>
      </w:r>
      <w:proofErr w:type="spellEnd"/>
      <w:r w:rsidRPr="00C13754">
        <w:rPr>
          <w:rFonts w:ascii="Times New Roman" w:hAnsi="Times New Roman" w:cs="Times New Roman"/>
          <w:sz w:val="24"/>
          <w:szCs w:val="24"/>
        </w:rPr>
        <w:t xml:space="preserve"> 196/2003 e </w:t>
      </w:r>
      <w:proofErr w:type="spellStart"/>
      <w:r w:rsidRPr="00C13754">
        <w:rPr>
          <w:rFonts w:ascii="Times New Roman" w:hAnsi="Times New Roman" w:cs="Times New Roman"/>
          <w:sz w:val="24"/>
          <w:szCs w:val="24"/>
        </w:rPr>
        <w:t>s.m.i.</w:t>
      </w:r>
      <w:proofErr w:type="spellEnd"/>
      <w:r w:rsidRPr="00C13754">
        <w:rPr>
          <w:rFonts w:ascii="Times New Roman" w:hAnsi="Times New Roman" w:cs="Times New Roman"/>
          <w:sz w:val="24"/>
          <w:szCs w:val="24"/>
        </w:rPr>
        <w:t>, in funzione e per i fini del presente procedimento.</w:t>
      </w:r>
    </w:p>
    <w:p w:rsidR="000C0BF4" w:rsidRPr="00C13754" w:rsidRDefault="000C0BF4" w:rsidP="000C0BF4">
      <w:pPr>
        <w:jc w:val="both"/>
        <w:rPr>
          <w:rFonts w:ascii="Times New Roman" w:hAnsi="Times New Roman" w:cs="Times New Roman"/>
          <w:sz w:val="24"/>
          <w:szCs w:val="24"/>
        </w:rPr>
      </w:pPr>
      <w:r w:rsidRPr="00C13754">
        <w:rPr>
          <w:rFonts w:ascii="Times New Roman" w:hAnsi="Times New Roman" w:cs="Times New Roman"/>
          <w:sz w:val="24"/>
          <w:szCs w:val="24"/>
        </w:rPr>
        <w:t>Il richiedente, con la firma apposta in calce alla domanda, autorizza al trattamento dei dati esclusivamente per l'espletamento della procedura in oggetto</w:t>
      </w:r>
    </w:p>
    <w:p w:rsidR="000C0BF4" w:rsidRPr="00C13754" w:rsidRDefault="005C0D17" w:rsidP="00732F79">
      <w:pPr>
        <w:jc w:val="both"/>
        <w:rPr>
          <w:rFonts w:ascii="Times New Roman" w:hAnsi="Times New Roman" w:cs="Times New Roman"/>
          <w:sz w:val="24"/>
          <w:szCs w:val="24"/>
        </w:rPr>
      </w:pPr>
      <w:r w:rsidRPr="00C13754">
        <w:rPr>
          <w:rFonts w:ascii="Times New Roman" w:hAnsi="Times New Roman" w:cs="Times New Roman"/>
          <w:sz w:val="24"/>
          <w:szCs w:val="24"/>
        </w:rPr>
        <w:t xml:space="preserve">. Art. 9 – Responsabile del procedimento </w:t>
      </w:r>
    </w:p>
    <w:p w:rsidR="00183F61" w:rsidRDefault="005C0D17" w:rsidP="000C0BF4">
      <w:pPr>
        <w:jc w:val="both"/>
        <w:rPr>
          <w:rFonts w:ascii="Times New Roman" w:hAnsi="Times New Roman" w:cs="Times New Roman"/>
          <w:sz w:val="24"/>
          <w:szCs w:val="24"/>
        </w:rPr>
      </w:pPr>
      <w:r w:rsidRPr="00C13754">
        <w:rPr>
          <w:rFonts w:ascii="Times New Roman" w:hAnsi="Times New Roman" w:cs="Times New Roman"/>
          <w:sz w:val="24"/>
          <w:szCs w:val="24"/>
        </w:rPr>
        <w:t>Res</w:t>
      </w:r>
      <w:r w:rsidR="000C0BF4" w:rsidRPr="00C13754">
        <w:rPr>
          <w:rFonts w:ascii="Times New Roman" w:hAnsi="Times New Roman" w:cs="Times New Roman"/>
          <w:sz w:val="24"/>
          <w:szCs w:val="24"/>
        </w:rPr>
        <w:t>ponsabile del Procedime</w:t>
      </w:r>
      <w:r w:rsidR="00697CB3">
        <w:rPr>
          <w:rFonts w:ascii="Times New Roman" w:hAnsi="Times New Roman" w:cs="Times New Roman"/>
          <w:sz w:val="24"/>
          <w:szCs w:val="24"/>
        </w:rPr>
        <w:t>nto è il Dott. Giorgio La Malfa</w:t>
      </w:r>
      <w:r w:rsidR="000C0BF4" w:rsidRPr="00C13754">
        <w:rPr>
          <w:rFonts w:ascii="Times New Roman" w:hAnsi="Times New Roman" w:cs="Times New Roman"/>
          <w:sz w:val="24"/>
          <w:szCs w:val="24"/>
        </w:rPr>
        <w:t>, Dirigente Direzione Servizi alla Persona del Comune di Vittoria</w:t>
      </w:r>
      <w:r w:rsidRPr="00C13754">
        <w:rPr>
          <w:rFonts w:ascii="Times New Roman" w:hAnsi="Times New Roman" w:cs="Times New Roman"/>
          <w:sz w:val="24"/>
          <w:szCs w:val="24"/>
        </w:rPr>
        <w:t xml:space="preserve">. Per quanto non previsto dal presente avviso pubblico si applicano le disposizioni previste dalla normativa comunitaria, nazionale e regionale. </w:t>
      </w:r>
    </w:p>
    <w:p w:rsidR="000C0BF4" w:rsidRPr="00C13754" w:rsidRDefault="005C0D17" w:rsidP="000C0BF4">
      <w:pPr>
        <w:jc w:val="both"/>
        <w:rPr>
          <w:rFonts w:ascii="Times New Roman" w:hAnsi="Times New Roman" w:cs="Times New Roman"/>
          <w:b/>
          <w:sz w:val="24"/>
          <w:szCs w:val="24"/>
        </w:rPr>
      </w:pPr>
      <w:r w:rsidRPr="00C13754">
        <w:rPr>
          <w:rFonts w:ascii="Times New Roman" w:hAnsi="Times New Roman" w:cs="Times New Roman"/>
          <w:sz w:val="24"/>
          <w:szCs w:val="24"/>
        </w:rPr>
        <w:t xml:space="preserve">Art. 10 - </w:t>
      </w:r>
    </w:p>
    <w:p w:rsidR="000C0BF4" w:rsidRPr="00C13754" w:rsidRDefault="000C0BF4" w:rsidP="000C0BF4">
      <w:pPr>
        <w:jc w:val="both"/>
        <w:rPr>
          <w:rFonts w:ascii="Times New Roman" w:hAnsi="Times New Roman" w:cs="Times New Roman"/>
          <w:sz w:val="24"/>
          <w:szCs w:val="24"/>
        </w:rPr>
      </w:pPr>
      <w:r w:rsidRPr="00C13754">
        <w:rPr>
          <w:rFonts w:ascii="Times New Roman" w:hAnsi="Times New Roman" w:cs="Times New Roman"/>
          <w:sz w:val="24"/>
          <w:szCs w:val="24"/>
        </w:rPr>
        <w:t>Il Comune di Vittoria provvede alla pubblicazione del presente Avviso, dandone la massima pubblicità nelle forme e nei modi stabiliti dalle norme in materia di trasparenza e pubblicità.</w:t>
      </w:r>
    </w:p>
    <w:p w:rsidR="00A649CD" w:rsidRPr="00C13754" w:rsidRDefault="000C0BF4" w:rsidP="000C0BF4">
      <w:pPr>
        <w:suppressAutoHyphens/>
        <w:spacing w:after="0" w:line="240" w:lineRule="auto"/>
        <w:jc w:val="both"/>
        <w:rPr>
          <w:rFonts w:ascii="Times New Roman" w:hAnsi="Times New Roman" w:cs="Times New Roman"/>
          <w:bCs/>
          <w:color w:val="222222"/>
          <w:sz w:val="24"/>
          <w:szCs w:val="24"/>
          <w:shd w:val="clear" w:color="auto" w:fill="FFFFFF"/>
        </w:rPr>
      </w:pPr>
      <w:r w:rsidRPr="00C13754">
        <w:rPr>
          <w:rFonts w:ascii="Times New Roman" w:hAnsi="Times New Roman" w:cs="Times New Roman"/>
          <w:sz w:val="24"/>
          <w:szCs w:val="24"/>
        </w:rPr>
        <w:t xml:space="preserve">Per informazioni è possibile inviare una e-mail a </w:t>
      </w:r>
      <w:hyperlink r:id="rId11" w:history="1">
        <w:r w:rsidRPr="00C13754">
          <w:rPr>
            <w:rStyle w:val="Collegamentoipertestuale"/>
            <w:rFonts w:ascii="Times New Roman" w:hAnsi="Times New Roman" w:cs="Times New Roman"/>
            <w:sz w:val="24"/>
            <w:szCs w:val="24"/>
          </w:rPr>
          <w:t>cooperazione@comunevittoria.gov.it</w:t>
        </w:r>
      </w:hyperlink>
      <w:r w:rsidRPr="00C13754">
        <w:rPr>
          <w:rFonts w:ascii="Times New Roman" w:hAnsi="Times New Roman" w:cs="Times New Roman"/>
          <w:sz w:val="24"/>
          <w:szCs w:val="24"/>
        </w:rPr>
        <w:t xml:space="preserve">  con oggetto “Quesito Avviso </w:t>
      </w:r>
      <w:r w:rsidRPr="00C13754">
        <w:rPr>
          <w:rFonts w:ascii="Times New Roman" w:hAnsi="Times New Roman" w:cs="Times New Roman"/>
          <w:b/>
          <w:sz w:val="24"/>
          <w:szCs w:val="24"/>
        </w:rPr>
        <w:t>“</w:t>
      </w:r>
      <w:r w:rsidR="001B45C6">
        <w:rPr>
          <w:rFonts w:ascii="Times New Roman" w:hAnsi="Times New Roman" w:cs="Times New Roman"/>
          <w:b/>
          <w:sz w:val="24"/>
          <w:szCs w:val="24"/>
        </w:rPr>
        <w:t xml:space="preserve">INDIVIDUAZIONE </w:t>
      </w:r>
      <w:r w:rsidR="00C13754">
        <w:rPr>
          <w:rFonts w:ascii="Times New Roman" w:hAnsi="Times New Roman" w:cs="Times New Roman"/>
          <w:b/>
          <w:sz w:val="24"/>
          <w:szCs w:val="24"/>
        </w:rPr>
        <w:t xml:space="preserve"> REVISORE CONTABILE”</w:t>
      </w:r>
    </w:p>
    <w:p w:rsidR="000C0BF4" w:rsidRDefault="000C0BF4" w:rsidP="000C0BF4">
      <w:pPr>
        <w:suppressAutoHyphens/>
        <w:spacing w:after="0" w:line="240" w:lineRule="auto"/>
        <w:jc w:val="both"/>
        <w:rPr>
          <w:rFonts w:ascii="Times New Roman" w:hAnsi="Times New Roman" w:cs="Times New Roman"/>
          <w:sz w:val="24"/>
          <w:szCs w:val="24"/>
        </w:rPr>
      </w:pPr>
    </w:p>
    <w:p w:rsidR="001B45C6" w:rsidRPr="00C13754" w:rsidRDefault="001B45C6" w:rsidP="000C0BF4">
      <w:pPr>
        <w:suppressAutoHyphens/>
        <w:spacing w:after="0" w:line="240" w:lineRule="auto"/>
        <w:jc w:val="both"/>
        <w:rPr>
          <w:rFonts w:ascii="Times New Roman" w:hAnsi="Times New Roman" w:cs="Times New Roman"/>
          <w:sz w:val="24"/>
          <w:szCs w:val="24"/>
        </w:rPr>
      </w:pPr>
    </w:p>
    <w:p w:rsidR="00121ADE" w:rsidRPr="00C13754" w:rsidRDefault="00121ADE" w:rsidP="004219E4">
      <w:pPr>
        <w:jc w:val="both"/>
        <w:rPr>
          <w:rFonts w:ascii="Times New Roman" w:hAnsi="Times New Roman" w:cs="Times New Roman"/>
          <w:sz w:val="24"/>
          <w:szCs w:val="24"/>
        </w:rPr>
      </w:pPr>
      <w:r w:rsidRPr="00C13754">
        <w:rPr>
          <w:rFonts w:ascii="Times New Roman" w:hAnsi="Times New Roman" w:cs="Times New Roman"/>
          <w:sz w:val="24"/>
          <w:szCs w:val="24"/>
        </w:rPr>
        <w:t xml:space="preserve">                                                                                                               </w:t>
      </w:r>
      <w:r w:rsidR="00724AD1" w:rsidRPr="00C13754">
        <w:rPr>
          <w:rFonts w:ascii="Times New Roman" w:hAnsi="Times New Roman" w:cs="Times New Roman"/>
          <w:sz w:val="24"/>
          <w:szCs w:val="24"/>
        </w:rPr>
        <w:t xml:space="preserve"> </w:t>
      </w:r>
      <w:r w:rsidRPr="00C13754">
        <w:rPr>
          <w:rFonts w:ascii="Times New Roman" w:hAnsi="Times New Roman" w:cs="Times New Roman"/>
          <w:sz w:val="24"/>
          <w:szCs w:val="24"/>
        </w:rPr>
        <w:t>Il Dirigente</w:t>
      </w:r>
    </w:p>
    <w:p w:rsidR="004B3C65" w:rsidRPr="00C13754" w:rsidRDefault="00121ADE" w:rsidP="004219E4">
      <w:pPr>
        <w:jc w:val="both"/>
        <w:rPr>
          <w:rFonts w:ascii="Times New Roman" w:hAnsi="Times New Roman" w:cs="Times New Roman"/>
          <w:sz w:val="24"/>
          <w:szCs w:val="24"/>
        </w:rPr>
      </w:pPr>
      <w:r w:rsidRPr="0083323C">
        <w:rPr>
          <w:rFonts w:ascii="Times New Roman" w:hAnsi="Times New Roman" w:cs="Times New Roman"/>
          <w:i/>
          <w:sz w:val="24"/>
          <w:szCs w:val="24"/>
        </w:rPr>
        <w:t xml:space="preserve">                                                                                                 </w:t>
      </w:r>
      <w:r w:rsidR="0096055C" w:rsidRPr="0083323C">
        <w:rPr>
          <w:rFonts w:ascii="Times New Roman" w:hAnsi="Times New Roman" w:cs="Times New Roman"/>
          <w:i/>
          <w:sz w:val="24"/>
          <w:szCs w:val="24"/>
        </w:rPr>
        <w:t xml:space="preserve">   </w:t>
      </w:r>
      <w:r w:rsidR="0083323C" w:rsidRPr="0083323C">
        <w:rPr>
          <w:rFonts w:ascii="Times New Roman" w:hAnsi="Times New Roman" w:cs="Times New Roman"/>
          <w:i/>
          <w:sz w:val="24"/>
          <w:szCs w:val="24"/>
        </w:rPr>
        <w:t>f.to</w:t>
      </w:r>
      <w:r w:rsidRPr="00C13754">
        <w:rPr>
          <w:rFonts w:ascii="Times New Roman" w:hAnsi="Times New Roman" w:cs="Times New Roman"/>
          <w:sz w:val="24"/>
          <w:szCs w:val="24"/>
        </w:rPr>
        <w:t xml:space="preserve">  Dott. Giorgio La Malfa </w:t>
      </w:r>
    </w:p>
    <w:sectPr w:rsidR="004B3C65" w:rsidRPr="00C13754" w:rsidSect="00C84FE5">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420" w:rsidRDefault="00A35420" w:rsidP="00763730">
      <w:pPr>
        <w:spacing w:after="0" w:line="240" w:lineRule="auto"/>
      </w:pPr>
      <w:r>
        <w:separator/>
      </w:r>
    </w:p>
  </w:endnote>
  <w:endnote w:type="continuationSeparator" w:id="0">
    <w:p w:rsidR="00A35420" w:rsidRDefault="00A35420" w:rsidP="00763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730" w:rsidRDefault="00763730" w:rsidP="00763730">
    <w:pPr>
      <w:pStyle w:val="Pidipagina"/>
      <w:jc w:val="center"/>
    </w:pPr>
  </w:p>
  <w:p w:rsidR="00763730" w:rsidRDefault="004238F5">
    <w:pPr>
      <w:pStyle w:val="Pidipagina"/>
      <w:jc w:val="center"/>
    </w:pPr>
    <w:sdt>
      <w:sdtPr>
        <w:id w:val="-1747650637"/>
        <w:docPartObj>
          <w:docPartGallery w:val="Page Numbers (Bottom of Page)"/>
          <w:docPartUnique/>
        </w:docPartObj>
      </w:sdtPr>
      <w:sdtContent>
        <w:r>
          <w:fldChar w:fldCharType="begin"/>
        </w:r>
        <w:r w:rsidR="00763730">
          <w:instrText>PAGE   \* MERGEFORMAT</w:instrText>
        </w:r>
        <w:r>
          <w:fldChar w:fldCharType="separate"/>
        </w:r>
        <w:r w:rsidR="0083323C">
          <w:rPr>
            <w:noProof/>
          </w:rPr>
          <w:t>5</w:t>
        </w:r>
        <w:r>
          <w:fldChar w:fldCharType="end"/>
        </w:r>
      </w:sdtContent>
    </w:sdt>
  </w:p>
  <w:p w:rsidR="00763730" w:rsidRDefault="00763730" w:rsidP="00763730">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420" w:rsidRDefault="00A35420" w:rsidP="00763730">
      <w:pPr>
        <w:spacing w:after="0" w:line="240" w:lineRule="auto"/>
      </w:pPr>
      <w:r>
        <w:separator/>
      </w:r>
    </w:p>
  </w:footnote>
  <w:footnote w:type="continuationSeparator" w:id="0">
    <w:p w:rsidR="00A35420" w:rsidRDefault="00A35420" w:rsidP="007637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9C1"/>
    <w:multiLevelType w:val="hybridMultilevel"/>
    <w:tmpl w:val="C6E86D72"/>
    <w:lvl w:ilvl="0" w:tplc="94B695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C50D8F"/>
    <w:multiLevelType w:val="hybridMultilevel"/>
    <w:tmpl w:val="63C616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EB0477"/>
    <w:multiLevelType w:val="hybridMultilevel"/>
    <w:tmpl w:val="7DEE9B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816917"/>
    <w:multiLevelType w:val="hybridMultilevel"/>
    <w:tmpl w:val="C15A1D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231616"/>
    <w:multiLevelType w:val="hybridMultilevel"/>
    <w:tmpl w:val="E9644F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711164"/>
    <w:multiLevelType w:val="hybridMultilevel"/>
    <w:tmpl w:val="B90EDD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3D736B"/>
    <w:multiLevelType w:val="hybridMultilevel"/>
    <w:tmpl w:val="E5A0AA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8A07C2"/>
    <w:multiLevelType w:val="hybridMultilevel"/>
    <w:tmpl w:val="E6DAE64E"/>
    <w:lvl w:ilvl="0" w:tplc="94B695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4861C55"/>
    <w:multiLevelType w:val="hybridMultilevel"/>
    <w:tmpl w:val="A6C667C4"/>
    <w:lvl w:ilvl="0" w:tplc="AC523228">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nsid w:val="47AF41D3"/>
    <w:multiLevelType w:val="hybridMultilevel"/>
    <w:tmpl w:val="9BD0027C"/>
    <w:lvl w:ilvl="0" w:tplc="94B695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66260B"/>
    <w:multiLevelType w:val="hybridMultilevel"/>
    <w:tmpl w:val="A5DEA8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1F8586D"/>
    <w:multiLevelType w:val="hybridMultilevel"/>
    <w:tmpl w:val="413E7146"/>
    <w:lvl w:ilvl="0" w:tplc="94B695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B95365D"/>
    <w:multiLevelType w:val="hybridMultilevel"/>
    <w:tmpl w:val="98160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BD455E"/>
    <w:multiLevelType w:val="hybridMultilevel"/>
    <w:tmpl w:val="BFE8CBFE"/>
    <w:lvl w:ilvl="0" w:tplc="94B695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9C90960"/>
    <w:multiLevelType w:val="hybridMultilevel"/>
    <w:tmpl w:val="A02EAD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F53112B"/>
    <w:multiLevelType w:val="hybridMultilevel"/>
    <w:tmpl w:val="4CBE738C"/>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FB377C4"/>
    <w:multiLevelType w:val="hybridMultilevel"/>
    <w:tmpl w:val="FDAC7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E94534F"/>
    <w:multiLevelType w:val="hybridMultilevel"/>
    <w:tmpl w:val="75A81260"/>
    <w:lvl w:ilvl="0" w:tplc="3558ECC0">
      <w:start w:val="1"/>
      <w:numFmt w:val="decimal"/>
      <w:lvlText w:val="%1."/>
      <w:lvlJc w:val="left"/>
      <w:pPr>
        <w:ind w:hanging="278"/>
      </w:pPr>
      <w:rPr>
        <w:rFonts w:ascii="Times New Roman" w:eastAsia="Times New Roman" w:hAnsi="Times New Roman" w:hint="default"/>
        <w:sz w:val="24"/>
        <w:szCs w:val="24"/>
      </w:rPr>
    </w:lvl>
    <w:lvl w:ilvl="1" w:tplc="163C7BBA">
      <w:start w:val="1"/>
      <w:numFmt w:val="bullet"/>
      <w:lvlText w:val="•"/>
      <w:lvlJc w:val="left"/>
      <w:rPr>
        <w:rFonts w:hint="default"/>
      </w:rPr>
    </w:lvl>
    <w:lvl w:ilvl="2" w:tplc="0DC6C630">
      <w:start w:val="1"/>
      <w:numFmt w:val="bullet"/>
      <w:lvlText w:val="•"/>
      <w:lvlJc w:val="left"/>
      <w:rPr>
        <w:rFonts w:hint="default"/>
      </w:rPr>
    </w:lvl>
    <w:lvl w:ilvl="3" w:tplc="BF50D63C">
      <w:start w:val="1"/>
      <w:numFmt w:val="bullet"/>
      <w:lvlText w:val="•"/>
      <w:lvlJc w:val="left"/>
      <w:rPr>
        <w:rFonts w:hint="default"/>
      </w:rPr>
    </w:lvl>
    <w:lvl w:ilvl="4" w:tplc="687E1DD0">
      <w:start w:val="1"/>
      <w:numFmt w:val="bullet"/>
      <w:lvlText w:val="•"/>
      <w:lvlJc w:val="left"/>
      <w:rPr>
        <w:rFonts w:hint="default"/>
      </w:rPr>
    </w:lvl>
    <w:lvl w:ilvl="5" w:tplc="364688D8">
      <w:start w:val="1"/>
      <w:numFmt w:val="bullet"/>
      <w:lvlText w:val="•"/>
      <w:lvlJc w:val="left"/>
      <w:rPr>
        <w:rFonts w:hint="default"/>
      </w:rPr>
    </w:lvl>
    <w:lvl w:ilvl="6" w:tplc="6122B5EE">
      <w:start w:val="1"/>
      <w:numFmt w:val="bullet"/>
      <w:lvlText w:val="•"/>
      <w:lvlJc w:val="left"/>
      <w:rPr>
        <w:rFonts w:hint="default"/>
      </w:rPr>
    </w:lvl>
    <w:lvl w:ilvl="7" w:tplc="1636856C">
      <w:start w:val="1"/>
      <w:numFmt w:val="bullet"/>
      <w:lvlText w:val="•"/>
      <w:lvlJc w:val="left"/>
      <w:rPr>
        <w:rFonts w:hint="default"/>
      </w:rPr>
    </w:lvl>
    <w:lvl w:ilvl="8" w:tplc="0B029584">
      <w:start w:val="1"/>
      <w:numFmt w:val="bullet"/>
      <w:lvlText w:val="•"/>
      <w:lvlJc w:val="left"/>
      <w:rPr>
        <w:rFonts w:hint="default"/>
      </w:rPr>
    </w:lvl>
  </w:abstractNum>
  <w:num w:numId="1">
    <w:abstractNumId w:val="5"/>
  </w:num>
  <w:num w:numId="2">
    <w:abstractNumId w:val="7"/>
  </w:num>
  <w:num w:numId="3">
    <w:abstractNumId w:val="10"/>
  </w:num>
  <w:num w:numId="4">
    <w:abstractNumId w:val="1"/>
  </w:num>
  <w:num w:numId="5">
    <w:abstractNumId w:val="4"/>
  </w:num>
  <w:num w:numId="6">
    <w:abstractNumId w:val="9"/>
  </w:num>
  <w:num w:numId="7">
    <w:abstractNumId w:val="0"/>
  </w:num>
  <w:num w:numId="8">
    <w:abstractNumId w:val="6"/>
  </w:num>
  <w:num w:numId="9">
    <w:abstractNumId w:val="2"/>
  </w:num>
  <w:num w:numId="10">
    <w:abstractNumId w:val="11"/>
  </w:num>
  <w:num w:numId="11">
    <w:abstractNumId w:val="3"/>
  </w:num>
  <w:num w:numId="12">
    <w:abstractNumId w:val="14"/>
  </w:num>
  <w:num w:numId="13">
    <w:abstractNumId w:val="12"/>
  </w:num>
  <w:num w:numId="14">
    <w:abstractNumId w:val="17"/>
  </w:num>
  <w:num w:numId="15">
    <w:abstractNumId w:val="16"/>
  </w:num>
  <w:num w:numId="16">
    <w:abstractNumId w:val="13"/>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F3F8D"/>
    <w:rsid w:val="00024F30"/>
    <w:rsid w:val="000251D1"/>
    <w:rsid w:val="00026193"/>
    <w:rsid w:val="00066CC9"/>
    <w:rsid w:val="000821B5"/>
    <w:rsid w:val="000A13B2"/>
    <w:rsid w:val="000B065C"/>
    <w:rsid w:val="000B2FEF"/>
    <w:rsid w:val="000C0BF4"/>
    <w:rsid w:val="000E4092"/>
    <w:rsid w:val="000F4FC2"/>
    <w:rsid w:val="001011C0"/>
    <w:rsid w:val="001044EB"/>
    <w:rsid w:val="001072AB"/>
    <w:rsid w:val="00121ADE"/>
    <w:rsid w:val="00124AFB"/>
    <w:rsid w:val="00151A4D"/>
    <w:rsid w:val="001554A3"/>
    <w:rsid w:val="0015777E"/>
    <w:rsid w:val="00183F61"/>
    <w:rsid w:val="001A0B05"/>
    <w:rsid w:val="001B45C6"/>
    <w:rsid w:val="001D45AC"/>
    <w:rsid w:val="001E42C0"/>
    <w:rsid w:val="001F0649"/>
    <w:rsid w:val="001F3A94"/>
    <w:rsid w:val="00203FC6"/>
    <w:rsid w:val="002127B6"/>
    <w:rsid w:val="002567D1"/>
    <w:rsid w:val="00273BF4"/>
    <w:rsid w:val="00275D69"/>
    <w:rsid w:val="00286496"/>
    <w:rsid w:val="002A5831"/>
    <w:rsid w:val="002B70AE"/>
    <w:rsid w:val="002C5A31"/>
    <w:rsid w:val="002E63CF"/>
    <w:rsid w:val="002F3F8D"/>
    <w:rsid w:val="00307221"/>
    <w:rsid w:val="00314648"/>
    <w:rsid w:val="00332992"/>
    <w:rsid w:val="0033565D"/>
    <w:rsid w:val="0035140B"/>
    <w:rsid w:val="00374F99"/>
    <w:rsid w:val="0037507B"/>
    <w:rsid w:val="003935F7"/>
    <w:rsid w:val="00396C36"/>
    <w:rsid w:val="003C77D8"/>
    <w:rsid w:val="003E7897"/>
    <w:rsid w:val="003F5F01"/>
    <w:rsid w:val="00413DA1"/>
    <w:rsid w:val="004219E4"/>
    <w:rsid w:val="004238F5"/>
    <w:rsid w:val="00432050"/>
    <w:rsid w:val="004330FA"/>
    <w:rsid w:val="00476F89"/>
    <w:rsid w:val="0049606A"/>
    <w:rsid w:val="004A248C"/>
    <w:rsid w:val="004B3C65"/>
    <w:rsid w:val="004F1645"/>
    <w:rsid w:val="0053747B"/>
    <w:rsid w:val="0055284B"/>
    <w:rsid w:val="0056004F"/>
    <w:rsid w:val="0056110C"/>
    <w:rsid w:val="00572387"/>
    <w:rsid w:val="005732B8"/>
    <w:rsid w:val="005778F0"/>
    <w:rsid w:val="005945D8"/>
    <w:rsid w:val="00594937"/>
    <w:rsid w:val="005A2D10"/>
    <w:rsid w:val="005C0C4E"/>
    <w:rsid w:val="005C0D17"/>
    <w:rsid w:val="005E4DF7"/>
    <w:rsid w:val="00620465"/>
    <w:rsid w:val="00625E06"/>
    <w:rsid w:val="00633ACE"/>
    <w:rsid w:val="006407C3"/>
    <w:rsid w:val="00646A92"/>
    <w:rsid w:val="00651659"/>
    <w:rsid w:val="00662661"/>
    <w:rsid w:val="006823CC"/>
    <w:rsid w:val="0069504D"/>
    <w:rsid w:val="0069559D"/>
    <w:rsid w:val="00696502"/>
    <w:rsid w:val="00697CB3"/>
    <w:rsid w:val="006C27B8"/>
    <w:rsid w:val="006C294C"/>
    <w:rsid w:val="006C7428"/>
    <w:rsid w:val="006D3157"/>
    <w:rsid w:val="006E0F8B"/>
    <w:rsid w:val="006E6C34"/>
    <w:rsid w:val="006F5F3D"/>
    <w:rsid w:val="00704CB9"/>
    <w:rsid w:val="00724AD1"/>
    <w:rsid w:val="007272B1"/>
    <w:rsid w:val="00732F79"/>
    <w:rsid w:val="0074109C"/>
    <w:rsid w:val="00753A18"/>
    <w:rsid w:val="00763730"/>
    <w:rsid w:val="00772E97"/>
    <w:rsid w:val="0078057E"/>
    <w:rsid w:val="007C0271"/>
    <w:rsid w:val="007C6774"/>
    <w:rsid w:val="008119E6"/>
    <w:rsid w:val="00823696"/>
    <w:rsid w:val="00823EA8"/>
    <w:rsid w:val="0083323C"/>
    <w:rsid w:val="00833F71"/>
    <w:rsid w:val="008D778C"/>
    <w:rsid w:val="008E6C86"/>
    <w:rsid w:val="008F47DA"/>
    <w:rsid w:val="009132D0"/>
    <w:rsid w:val="00914141"/>
    <w:rsid w:val="00916681"/>
    <w:rsid w:val="00922776"/>
    <w:rsid w:val="009327D3"/>
    <w:rsid w:val="00933140"/>
    <w:rsid w:val="009468FD"/>
    <w:rsid w:val="0096055C"/>
    <w:rsid w:val="00986CF9"/>
    <w:rsid w:val="009F4F3E"/>
    <w:rsid w:val="00A27257"/>
    <w:rsid w:val="00A31B99"/>
    <w:rsid w:val="00A35420"/>
    <w:rsid w:val="00A649CD"/>
    <w:rsid w:val="00A730DA"/>
    <w:rsid w:val="00A93CB9"/>
    <w:rsid w:val="00AA404D"/>
    <w:rsid w:val="00AC06F7"/>
    <w:rsid w:val="00AD3E37"/>
    <w:rsid w:val="00B07FB5"/>
    <w:rsid w:val="00B165EE"/>
    <w:rsid w:val="00B2321D"/>
    <w:rsid w:val="00B56934"/>
    <w:rsid w:val="00B74A0B"/>
    <w:rsid w:val="00B81935"/>
    <w:rsid w:val="00B851B4"/>
    <w:rsid w:val="00BA66C0"/>
    <w:rsid w:val="00BB7E24"/>
    <w:rsid w:val="00BC39D8"/>
    <w:rsid w:val="00BD160F"/>
    <w:rsid w:val="00BD3AA6"/>
    <w:rsid w:val="00BF1696"/>
    <w:rsid w:val="00BF7138"/>
    <w:rsid w:val="00C0119C"/>
    <w:rsid w:val="00C13754"/>
    <w:rsid w:val="00C23B34"/>
    <w:rsid w:val="00C73ADF"/>
    <w:rsid w:val="00C84F2C"/>
    <w:rsid w:val="00C84FE5"/>
    <w:rsid w:val="00C85D81"/>
    <w:rsid w:val="00CA133B"/>
    <w:rsid w:val="00CB35F2"/>
    <w:rsid w:val="00CB5DAD"/>
    <w:rsid w:val="00CD3C0D"/>
    <w:rsid w:val="00CD413C"/>
    <w:rsid w:val="00CD7A8A"/>
    <w:rsid w:val="00CE0516"/>
    <w:rsid w:val="00CF3D6A"/>
    <w:rsid w:val="00CF78A1"/>
    <w:rsid w:val="00CF7A76"/>
    <w:rsid w:val="00D204FD"/>
    <w:rsid w:val="00D341B8"/>
    <w:rsid w:val="00D5586F"/>
    <w:rsid w:val="00D57571"/>
    <w:rsid w:val="00DD13D9"/>
    <w:rsid w:val="00DD4CE2"/>
    <w:rsid w:val="00DE333E"/>
    <w:rsid w:val="00DF268D"/>
    <w:rsid w:val="00DF2785"/>
    <w:rsid w:val="00DF39D6"/>
    <w:rsid w:val="00DF7414"/>
    <w:rsid w:val="00E009C3"/>
    <w:rsid w:val="00E1209B"/>
    <w:rsid w:val="00E12774"/>
    <w:rsid w:val="00E2004A"/>
    <w:rsid w:val="00E32182"/>
    <w:rsid w:val="00E43EDC"/>
    <w:rsid w:val="00E60A1B"/>
    <w:rsid w:val="00E771E5"/>
    <w:rsid w:val="00E772A3"/>
    <w:rsid w:val="00E77C5D"/>
    <w:rsid w:val="00EA79C5"/>
    <w:rsid w:val="00EB0CAC"/>
    <w:rsid w:val="00ED0124"/>
    <w:rsid w:val="00ED5657"/>
    <w:rsid w:val="00ED73B9"/>
    <w:rsid w:val="00EE05FE"/>
    <w:rsid w:val="00EE0D94"/>
    <w:rsid w:val="00EE19A0"/>
    <w:rsid w:val="00EF0FD0"/>
    <w:rsid w:val="00F01E1C"/>
    <w:rsid w:val="00F03833"/>
    <w:rsid w:val="00F0470D"/>
    <w:rsid w:val="00F17F80"/>
    <w:rsid w:val="00F25D2A"/>
    <w:rsid w:val="00F76B8B"/>
    <w:rsid w:val="00F8349E"/>
    <w:rsid w:val="00FA30B5"/>
    <w:rsid w:val="00FA3A12"/>
    <w:rsid w:val="00FB65B9"/>
    <w:rsid w:val="00FC305D"/>
    <w:rsid w:val="00FF4F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3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F3F8D"/>
    <w:rPr>
      <w:color w:val="0000FF" w:themeColor="hyperlink"/>
      <w:u w:val="single"/>
    </w:rPr>
  </w:style>
  <w:style w:type="paragraph" w:styleId="Paragrafoelenco">
    <w:name w:val="List Paragraph"/>
    <w:basedOn w:val="Normale"/>
    <w:uiPriority w:val="34"/>
    <w:qFormat/>
    <w:rsid w:val="002F3F8D"/>
    <w:pPr>
      <w:ind w:left="720"/>
      <w:contextualSpacing/>
    </w:pPr>
  </w:style>
  <w:style w:type="paragraph" w:styleId="Intestazione">
    <w:name w:val="header"/>
    <w:basedOn w:val="Normale"/>
    <w:link w:val="IntestazioneCarattere"/>
    <w:uiPriority w:val="99"/>
    <w:unhideWhenUsed/>
    <w:rsid w:val="007637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3730"/>
  </w:style>
  <w:style w:type="paragraph" w:styleId="Pidipagina">
    <w:name w:val="footer"/>
    <w:basedOn w:val="Normale"/>
    <w:link w:val="PidipaginaCarattere"/>
    <w:uiPriority w:val="99"/>
    <w:unhideWhenUsed/>
    <w:rsid w:val="007637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3730"/>
  </w:style>
  <w:style w:type="paragraph" w:styleId="Testofumetto">
    <w:name w:val="Balloon Text"/>
    <w:basedOn w:val="Normale"/>
    <w:link w:val="TestofumettoCarattere"/>
    <w:uiPriority w:val="99"/>
    <w:semiHidden/>
    <w:unhideWhenUsed/>
    <w:rsid w:val="007637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3730"/>
    <w:rPr>
      <w:rFonts w:ascii="Tahoma" w:hAnsi="Tahoma" w:cs="Tahoma"/>
      <w:sz w:val="16"/>
      <w:szCs w:val="16"/>
    </w:rPr>
  </w:style>
  <w:style w:type="character" w:styleId="Collegamentovisitato">
    <w:name w:val="FollowedHyperlink"/>
    <w:basedOn w:val="Carpredefinitoparagrafo"/>
    <w:uiPriority w:val="99"/>
    <w:semiHidden/>
    <w:unhideWhenUsed/>
    <w:rsid w:val="00F17F80"/>
    <w:rPr>
      <w:color w:val="800080" w:themeColor="followedHyperlink"/>
      <w:u w:val="single"/>
    </w:rPr>
  </w:style>
  <w:style w:type="table" w:styleId="Grigliatabella">
    <w:name w:val="Table Grid"/>
    <w:basedOn w:val="Tabellanormale"/>
    <w:uiPriority w:val="59"/>
    <w:rsid w:val="00640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7C0271"/>
    <w:rPr>
      <w:color w:val="605E5C"/>
      <w:shd w:val="clear" w:color="auto" w:fill="E1DFDD"/>
    </w:rPr>
  </w:style>
  <w:style w:type="paragraph" w:customStyle="1" w:styleId="a">
    <w:uiPriority w:val="1"/>
    <w:qFormat/>
    <w:rsid w:val="004A248C"/>
    <w:pPr>
      <w:spacing w:after="120" w:line="240" w:lineRule="auto"/>
    </w:pPr>
    <w:rPr>
      <w:rFonts w:ascii="Tahoma" w:eastAsia="Times New Roman" w:hAnsi="Tahoma" w:cs="Times New Roman"/>
      <w:sz w:val="24"/>
      <w:szCs w:val="24"/>
    </w:rPr>
  </w:style>
  <w:style w:type="character" w:customStyle="1" w:styleId="CorpotestoCarattere">
    <w:name w:val="Corpo testo Carattere"/>
    <w:uiPriority w:val="1"/>
    <w:rsid w:val="004A248C"/>
    <w:rPr>
      <w:rFonts w:ascii="Tahoma" w:hAnsi="Tahoma"/>
      <w:sz w:val="24"/>
      <w:szCs w:val="24"/>
    </w:rPr>
  </w:style>
  <w:style w:type="paragraph" w:styleId="Corpodeltesto">
    <w:name w:val="Body Text"/>
    <w:basedOn w:val="Normale"/>
    <w:link w:val="CorpodeltestoCarattere"/>
    <w:uiPriority w:val="99"/>
    <w:semiHidden/>
    <w:unhideWhenUsed/>
    <w:rsid w:val="004A248C"/>
    <w:pPr>
      <w:spacing w:after="120"/>
    </w:pPr>
  </w:style>
  <w:style w:type="character" w:customStyle="1" w:styleId="CorpodeltestoCarattere">
    <w:name w:val="Corpo del testo Carattere"/>
    <w:basedOn w:val="Carpredefinitoparagrafo"/>
    <w:link w:val="Corpodeltesto"/>
    <w:uiPriority w:val="99"/>
    <w:semiHidden/>
    <w:rsid w:val="004A248C"/>
  </w:style>
</w:styles>
</file>

<file path=word/webSettings.xml><?xml version="1.0" encoding="utf-8"?>
<w:webSettings xmlns:r="http://schemas.openxmlformats.org/officeDocument/2006/relationships" xmlns:w="http://schemas.openxmlformats.org/wordprocessingml/2006/main">
  <w:divs>
    <w:div w:id="59014269">
      <w:bodyDiv w:val="1"/>
      <w:marLeft w:val="0"/>
      <w:marRight w:val="0"/>
      <w:marTop w:val="0"/>
      <w:marBottom w:val="0"/>
      <w:divBdr>
        <w:top w:val="none" w:sz="0" w:space="0" w:color="auto"/>
        <w:left w:val="none" w:sz="0" w:space="0" w:color="auto"/>
        <w:bottom w:val="none" w:sz="0" w:space="0" w:color="auto"/>
        <w:right w:val="none" w:sz="0" w:space="0" w:color="auto"/>
      </w:divBdr>
    </w:div>
    <w:div w:id="546648516">
      <w:bodyDiv w:val="1"/>
      <w:marLeft w:val="0"/>
      <w:marRight w:val="0"/>
      <w:marTop w:val="0"/>
      <w:marBottom w:val="0"/>
      <w:divBdr>
        <w:top w:val="none" w:sz="0" w:space="0" w:color="auto"/>
        <w:left w:val="none" w:sz="0" w:space="0" w:color="auto"/>
        <w:bottom w:val="none" w:sz="0" w:space="0" w:color="auto"/>
        <w:right w:val="none" w:sz="0" w:space="0" w:color="auto"/>
      </w:divBdr>
    </w:div>
    <w:div w:id="1873497438">
      <w:bodyDiv w:val="1"/>
      <w:marLeft w:val="0"/>
      <w:marRight w:val="0"/>
      <w:marTop w:val="0"/>
      <w:marBottom w:val="0"/>
      <w:divBdr>
        <w:top w:val="none" w:sz="0" w:space="0" w:color="auto"/>
        <w:left w:val="none" w:sz="0" w:space="0" w:color="auto"/>
        <w:bottom w:val="none" w:sz="0" w:space="0" w:color="auto"/>
        <w:right w:val="none" w:sz="0" w:space="0" w:color="auto"/>
      </w:divBdr>
    </w:div>
    <w:div w:id="20872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operazione@comunevittoria.gov.it" TargetMode="External"/><Relationship Id="rId5" Type="http://schemas.openxmlformats.org/officeDocument/2006/relationships/webSettings" Target="webSettings.xml"/><Relationship Id="rId10" Type="http://schemas.openxmlformats.org/officeDocument/2006/relationships/hyperlink" Target="mailto:protocollogenerale@pec.comunevittoria.gov.it" TargetMode="External"/><Relationship Id="rId4" Type="http://schemas.openxmlformats.org/officeDocument/2006/relationships/settings" Target="settings.xml"/><Relationship Id="rId9" Type="http://schemas.openxmlformats.org/officeDocument/2006/relationships/hyperlink" Target="mailto:protocollogenerale@pec.comunevittoria.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9E1A-0176-483F-B8F7-837239E9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1848</Words>
  <Characters>10534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dc:creator>
  <cp:lastModifiedBy>contratti</cp:lastModifiedBy>
  <cp:revision>8</cp:revision>
  <cp:lastPrinted>2021-07-21T07:51:00Z</cp:lastPrinted>
  <dcterms:created xsi:type="dcterms:W3CDTF">2021-07-21T07:49:00Z</dcterms:created>
  <dcterms:modified xsi:type="dcterms:W3CDTF">2021-07-21T10:40:00Z</dcterms:modified>
</cp:coreProperties>
</file>